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F7CB" w14:textId="1AF0B1D0" w:rsidR="00C833B8" w:rsidRPr="00150302" w:rsidRDefault="00C833B8">
      <w:pPr>
        <w:rPr>
          <w:rFonts w:ascii="Times New Roman" w:hAnsi="Times New Roman" w:cs="Times New Roman"/>
        </w:rPr>
      </w:pPr>
    </w:p>
    <w:p w14:paraId="688EECF9" w14:textId="77777777" w:rsidR="00150302" w:rsidRPr="00150302" w:rsidRDefault="00150302" w:rsidP="00150302">
      <w:pPr>
        <w:rPr>
          <w:rFonts w:ascii="Times New Roman" w:hAnsi="Times New Roman" w:cs="Times New Roman"/>
        </w:rPr>
      </w:pPr>
    </w:p>
    <w:p w14:paraId="4E25EB64" w14:textId="77777777" w:rsidR="00150302" w:rsidRPr="00150302" w:rsidRDefault="00150302" w:rsidP="00150302">
      <w:pPr>
        <w:rPr>
          <w:rFonts w:ascii="Times New Roman" w:hAnsi="Times New Roman" w:cs="Times New Roman"/>
        </w:rPr>
      </w:pPr>
      <w:r w:rsidRPr="00150302">
        <w:rPr>
          <w:rFonts w:ascii="Times New Roman" w:hAnsi="Times New Roman" w:cs="Times New Roman"/>
        </w:rPr>
        <w:t>Stephanie Day</w:t>
      </w:r>
    </w:p>
    <w:p w14:paraId="1FC43A7D" w14:textId="77777777" w:rsidR="00150302" w:rsidRPr="00150302" w:rsidRDefault="00150302" w:rsidP="00150302">
      <w:pPr>
        <w:rPr>
          <w:rFonts w:ascii="Times New Roman" w:hAnsi="Times New Roman" w:cs="Times New Roman"/>
          <w:color w:val="000000" w:themeColor="text1"/>
        </w:rPr>
      </w:pPr>
      <w:r w:rsidRPr="00150302">
        <w:rPr>
          <w:rFonts w:ascii="Times New Roman" w:hAnsi="Times New Roman" w:cs="Times New Roman"/>
          <w:color w:val="000000" w:themeColor="text1"/>
        </w:rPr>
        <w:t>PAPA 6214</w:t>
      </w:r>
    </w:p>
    <w:p w14:paraId="46049B1C" w14:textId="77777777" w:rsidR="00150302" w:rsidRPr="00150302" w:rsidRDefault="00150302" w:rsidP="00150302">
      <w:pPr>
        <w:rPr>
          <w:rFonts w:ascii="Times New Roman" w:hAnsi="Times New Roman" w:cs="Times New Roman"/>
          <w:color w:val="000000" w:themeColor="text1"/>
        </w:rPr>
      </w:pPr>
      <w:r w:rsidRPr="00150302">
        <w:rPr>
          <w:rFonts w:ascii="Times New Roman" w:hAnsi="Times New Roman" w:cs="Times New Roman"/>
          <w:color w:val="000000" w:themeColor="text1"/>
        </w:rPr>
        <w:t>Dr. Raymond Zuniga</w:t>
      </w:r>
    </w:p>
    <w:p w14:paraId="39BF68E0" w14:textId="77777777" w:rsidR="00150302" w:rsidRPr="00150302" w:rsidRDefault="00150302" w:rsidP="00150302">
      <w:pPr>
        <w:rPr>
          <w:rFonts w:ascii="Times New Roman" w:hAnsi="Times New Roman" w:cs="Times New Roman"/>
          <w:color w:val="000000" w:themeColor="text1"/>
        </w:rPr>
      </w:pPr>
      <w:r w:rsidRPr="00150302">
        <w:rPr>
          <w:rFonts w:ascii="Times New Roman" w:hAnsi="Times New Roman" w:cs="Times New Roman"/>
          <w:color w:val="000000" w:themeColor="text1"/>
        </w:rPr>
        <w:t>September 19th, 2024</w:t>
      </w:r>
    </w:p>
    <w:p w14:paraId="7F271BD5" w14:textId="77777777" w:rsidR="00150302" w:rsidRPr="00150302" w:rsidRDefault="00150302" w:rsidP="00150302">
      <w:pPr>
        <w:rPr>
          <w:rFonts w:ascii="Times New Roman" w:hAnsi="Times New Roman" w:cs="Times New Roman"/>
          <w:color w:val="000000" w:themeColor="text1"/>
        </w:rPr>
      </w:pPr>
    </w:p>
    <w:p w14:paraId="1A63BF01" w14:textId="6EA3EF94" w:rsidR="00150302" w:rsidRPr="00150302" w:rsidRDefault="00150302" w:rsidP="00150302">
      <w:pPr>
        <w:jc w:val="center"/>
        <w:rPr>
          <w:rFonts w:ascii="Times New Roman" w:hAnsi="Times New Roman" w:cs="Times New Roman"/>
          <w:b/>
          <w:bCs/>
          <w:color w:val="000000" w:themeColor="text1"/>
          <w:u w:val="single"/>
        </w:rPr>
      </w:pPr>
      <w:r w:rsidRPr="00150302">
        <w:rPr>
          <w:rFonts w:ascii="Times New Roman" w:hAnsi="Times New Roman" w:cs="Times New Roman"/>
          <w:b/>
          <w:bCs/>
          <w:color w:val="000000" w:themeColor="text1"/>
          <w:u w:val="single"/>
        </w:rPr>
        <w:t>An Overview of House Bill 407 in Virginia</w:t>
      </w:r>
    </w:p>
    <w:p w14:paraId="7FA35051" w14:textId="77777777" w:rsidR="00150302" w:rsidRPr="00150302" w:rsidRDefault="00150302" w:rsidP="00150302">
      <w:pPr>
        <w:jc w:val="center"/>
        <w:rPr>
          <w:rFonts w:ascii="Times New Roman" w:hAnsi="Times New Roman" w:cs="Times New Roman"/>
          <w:b/>
          <w:bCs/>
          <w:color w:val="000000" w:themeColor="text1"/>
        </w:rPr>
      </w:pPr>
    </w:p>
    <w:p w14:paraId="68AE516E" w14:textId="77777777" w:rsidR="00150302" w:rsidRPr="00150302" w:rsidRDefault="00150302" w:rsidP="00150302">
      <w:pPr>
        <w:spacing w:line="480" w:lineRule="auto"/>
        <w:rPr>
          <w:rFonts w:ascii="Times New Roman" w:hAnsi="Times New Roman" w:cs="Times New Roman"/>
          <w:b/>
          <w:bCs/>
          <w:color w:val="000000" w:themeColor="text1"/>
        </w:rPr>
      </w:pPr>
      <w:r w:rsidRPr="00150302">
        <w:rPr>
          <w:rFonts w:ascii="Times New Roman" w:hAnsi="Times New Roman" w:cs="Times New Roman"/>
          <w:b/>
          <w:bCs/>
          <w:color w:val="000000" w:themeColor="text1"/>
        </w:rPr>
        <w:t>Social Context of Childcare Policy in the United States:</w:t>
      </w:r>
    </w:p>
    <w:p w14:paraId="27D69868" w14:textId="1EC5E98B" w:rsidR="00150302" w:rsidRPr="00150302" w:rsidRDefault="00150302" w:rsidP="00150302">
      <w:pPr>
        <w:pStyle w:val="HTMLPreformatted"/>
        <w:spacing w:line="480" w:lineRule="auto"/>
        <w:rPr>
          <w:rFonts w:ascii="Times New Roman" w:hAnsi="Times New Roman" w:cs="Times New Roman"/>
          <w:color w:val="000000" w:themeColor="text1"/>
          <w:sz w:val="24"/>
          <w:szCs w:val="24"/>
        </w:rPr>
      </w:pPr>
      <w:r w:rsidRPr="00150302">
        <w:rPr>
          <w:rFonts w:ascii="Times New Roman" w:hAnsi="Times New Roman" w:cs="Times New Roman"/>
          <w:color w:val="000000" w:themeColor="text1"/>
          <w:sz w:val="24"/>
          <w:szCs w:val="24"/>
        </w:rPr>
        <w:t>Childcare policy is one of the most pressing policy stories facing the United States today. Childcare policy varies by state and is responsible for the care and welfare of children within that state. These policy areas include grade school, daycare, and foster care policies, among others. While childcare policy impacts our society, it is also of particular interest to those concerned with women’s equality in the workplace, as women in the United States are still culturally the predominant caretakers for children. According to a recent U.S. Bureau of Labor Statistics survey, women spent 1.2 hours on an average day physically caring for children, regardless of employment status, while men spent half that time</w:t>
      </w:r>
      <w:r w:rsidR="00F40E72">
        <w:rPr>
          <w:rFonts w:ascii="Times New Roman" w:hAnsi="Times New Roman" w:cs="Times New Roman"/>
          <w:color w:val="000000" w:themeColor="text1"/>
          <w:sz w:val="24"/>
          <w:szCs w:val="24"/>
        </w:rPr>
        <w:t>,</w:t>
      </w:r>
      <w:r w:rsidRPr="00150302">
        <w:rPr>
          <w:rFonts w:ascii="Times New Roman" w:hAnsi="Times New Roman" w:cs="Times New Roman"/>
          <w:color w:val="000000" w:themeColor="text1"/>
          <w:sz w:val="24"/>
          <w:szCs w:val="24"/>
        </w:rPr>
        <w:t xml:space="preserve"> at 34 minutes (U.S. Bureau of Labor Statistics, 2023).</w:t>
      </w:r>
    </w:p>
    <w:p w14:paraId="4A435EC1" w14:textId="4D04191B" w:rsidR="00150302" w:rsidRPr="00150302" w:rsidRDefault="00150302" w:rsidP="00150302">
      <w:pPr>
        <w:pStyle w:val="HTMLPreformatted"/>
        <w:spacing w:line="480" w:lineRule="auto"/>
        <w:rPr>
          <w:rFonts w:ascii="Times New Roman" w:hAnsi="Times New Roman" w:cs="Times New Roman"/>
          <w:b/>
          <w:bCs/>
          <w:color w:val="000000" w:themeColor="text1"/>
          <w:sz w:val="24"/>
          <w:szCs w:val="24"/>
        </w:rPr>
      </w:pPr>
      <w:r w:rsidRPr="00150302">
        <w:rPr>
          <w:rFonts w:ascii="Times New Roman" w:hAnsi="Times New Roman" w:cs="Times New Roman"/>
          <w:b/>
          <w:bCs/>
          <w:color w:val="000000" w:themeColor="text1"/>
          <w:sz w:val="24"/>
          <w:szCs w:val="24"/>
        </w:rPr>
        <w:t>Social Context:</w:t>
      </w:r>
    </w:p>
    <w:p w14:paraId="6EA19842" w14:textId="0FB8E847" w:rsidR="00150302" w:rsidRPr="00150302" w:rsidRDefault="00150302" w:rsidP="00150302">
      <w:pPr>
        <w:spacing w:line="480" w:lineRule="auto"/>
        <w:ind w:firstLine="720"/>
        <w:rPr>
          <w:rFonts w:ascii="Times New Roman" w:hAnsi="Times New Roman" w:cs="Times New Roman"/>
          <w:color w:val="FF0000"/>
        </w:rPr>
      </w:pPr>
      <w:r w:rsidRPr="00150302">
        <w:rPr>
          <w:rFonts w:ascii="Times New Roman" w:hAnsi="Times New Roman" w:cs="Times New Roman"/>
          <w:color w:val="000000" w:themeColor="text1"/>
          <w:shd w:val="clear" w:color="auto" w:fill="FFFFFF"/>
        </w:rPr>
        <w:t>The structure of the American family has changed significantly over the past 60 years. While mothers did participate in the workforce during the 1960s, only 47% of married couples during that time were considered dual earners (Hodge, 2013). By 2013</w:t>
      </w:r>
      <w:r>
        <w:rPr>
          <w:rFonts w:ascii="Times New Roman" w:hAnsi="Times New Roman" w:cs="Times New Roman"/>
          <w:color w:val="000000" w:themeColor="text1"/>
          <w:shd w:val="clear" w:color="auto" w:fill="FFFFFF"/>
        </w:rPr>
        <w:t>,</w:t>
      </w:r>
      <w:r w:rsidRPr="00150302">
        <w:rPr>
          <w:rFonts w:ascii="Times New Roman" w:hAnsi="Times New Roman" w:cs="Times New Roman"/>
          <w:color w:val="000000" w:themeColor="text1"/>
          <w:shd w:val="clear" w:color="auto" w:fill="FFFFFF"/>
        </w:rPr>
        <w:t xml:space="preserve"> that number ha</w:t>
      </w:r>
      <w:r w:rsidR="00F40E72">
        <w:rPr>
          <w:rFonts w:ascii="Times New Roman" w:hAnsi="Times New Roman" w:cs="Times New Roman"/>
          <w:color w:val="000000" w:themeColor="text1"/>
          <w:shd w:val="clear" w:color="auto" w:fill="FFFFFF"/>
        </w:rPr>
        <w:t>d</w:t>
      </w:r>
      <w:r w:rsidRPr="00150302">
        <w:rPr>
          <w:rFonts w:ascii="Times New Roman" w:hAnsi="Times New Roman" w:cs="Times New Roman"/>
          <w:color w:val="000000" w:themeColor="text1"/>
          <w:shd w:val="clear" w:color="auto" w:fill="FFFFFF"/>
        </w:rPr>
        <w:t xml:space="preserve"> risen to 66%. Meanwhile, the percentage of families where the husband was the only earner in the home fell from 38% in 1965 to 21% in 2013 (Hodge, 2013). </w:t>
      </w:r>
      <w:r w:rsidRPr="00150302">
        <w:rPr>
          <w:rFonts w:ascii="Times New Roman" w:hAnsi="Times New Roman" w:cs="Times New Roman"/>
          <w:color w:val="000000" w:themeColor="text1"/>
        </w:rPr>
        <w:t xml:space="preserve">There are both cultural and economic explanations for this shift. Economically, as American families attempt to combat inflation, single-earner families become less realistic with time, turning mothers to the workplace to help provide. From a cultural perspective, women with and without children have experienced a </w:t>
      </w:r>
      <w:r w:rsidRPr="00150302">
        <w:rPr>
          <w:rFonts w:ascii="Times New Roman" w:hAnsi="Times New Roman" w:cs="Times New Roman"/>
          <w:color w:val="000000" w:themeColor="text1"/>
        </w:rPr>
        <w:lastRenderedPageBreak/>
        <w:t>drastic increase in rights since the 1960s, empowering many women to seek work and careers that may not have done so in previous decades. Whether this shift is due to an economic shift to make ends meet or a cultural movement due to the empowerment of women, the result is the same. As women seek work and a parent is less likely to be in the home during working hours, childcare policy becomes increasingly important as the demographics of American families continue to shift and stay-at-home parents become less and less common.</w:t>
      </w:r>
    </w:p>
    <w:p w14:paraId="485B0AF2" w14:textId="77777777" w:rsidR="00150302" w:rsidRPr="00150302" w:rsidRDefault="00150302" w:rsidP="00150302">
      <w:pPr>
        <w:spacing w:line="480" w:lineRule="auto"/>
        <w:rPr>
          <w:rFonts w:ascii="Times New Roman" w:hAnsi="Times New Roman" w:cs="Times New Roman"/>
          <w:b/>
          <w:bCs/>
        </w:rPr>
      </w:pPr>
      <w:r w:rsidRPr="00150302">
        <w:rPr>
          <w:rFonts w:ascii="Times New Roman" w:hAnsi="Times New Roman" w:cs="Times New Roman"/>
          <w:b/>
          <w:bCs/>
        </w:rPr>
        <w:t>Historical Context:</w:t>
      </w:r>
    </w:p>
    <w:p w14:paraId="67BFC033" w14:textId="77777777" w:rsidR="00150302" w:rsidRPr="00150302" w:rsidRDefault="00150302" w:rsidP="00150302">
      <w:pPr>
        <w:spacing w:line="480" w:lineRule="auto"/>
        <w:rPr>
          <w:rFonts w:ascii="Times New Roman" w:hAnsi="Times New Roman" w:cs="Times New Roman"/>
          <w:color w:val="FF0000"/>
          <w:shd w:val="clear" w:color="auto" w:fill="FFFFFF"/>
        </w:rPr>
      </w:pPr>
      <w:r w:rsidRPr="00150302">
        <w:rPr>
          <w:rFonts w:ascii="Times New Roman" w:hAnsi="Times New Roman" w:cs="Times New Roman"/>
        </w:rPr>
        <w:tab/>
        <w:t>Since 1900, childcare policy has gone through many shifts, emphasizing distinct areas of childcare policy over time.</w:t>
      </w:r>
      <w:r w:rsidRPr="00150302">
        <w:rPr>
          <w:rFonts w:ascii="Times New Roman" w:hAnsi="Times New Roman" w:cs="Times New Roman"/>
          <w:color w:val="000000" w:themeColor="text1"/>
          <w:shd w:val="clear" w:color="auto" w:fill="FFFFFF"/>
        </w:rPr>
        <w:t xml:space="preserve"> By examining these changes, we can begin to understand the environment in which childcare policy discussions are being held today.</w:t>
      </w:r>
      <w:r w:rsidRPr="00150302">
        <w:rPr>
          <w:rFonts w:ascii="Times New Roman" w:hAnsi="Times New Roman" w:cs="Times New Roman"/>
        </w:rPr>
        <w:t xml:space="preserve"> </w:t>
      </w:r>
      <w:r w:rsidRPr="00150302">
        <w:rPr>
          <w:rFonts w:ascii="Times New Roman" w:hAnsi="Times New Roman" w:cs="Times New Roman"/>
          <w:color w:val="000000" w:themeColor="text1"/>
          <w:shd w:val="clear" w:color="auto" w:fill="FFFFFF"/>
        </w:rPr>
        <w:t>In 1909, Theodore Roosevelt held a White House Conference with early feminists and other politicians in support of the Mother’s Pension Movement, which provided government funding to mothers in need. However, the benefits of this policy were available to white mothers who had become widowed. Women of color, mothers whose children were born out of wedlock, and divorced mothers did not receive benefits from this legislation at this time (Nelson, 2020).</w:t>
      </w:r>
    </w:p>
    <w:p w14:paraId="423D6002" w14:textId="13C7397F" w:rsidR="00150302" w:rsidRPr="00150302" w:rsidRDefault="00150302" w:rsidP="00150302">
      <w:pPr>
        <w:spacing w:line="480" w:lineRule="auto"/>
        <w:rPr>
          <w:rFonts w:ascii="Times New Roman" w:hAnsi="Times New Roman" w:cs="Times New Roman"/>
          <w:color w:val="000000" w:themeColor="text1"/>
          <w:shd w:val="clear" w:color="auto" w:fill="FFFFFF"/>
        </w:rPr>
      </w:pPr>
      <w:r w:rsidRPr="00150302">
        <w:rPr>
          <w:rFonts w:ascii="Times New Roman" w:hAnsi="Times New Roman" w:cs="Times New Roman"/>
          <w:color w:val="FF0000"/>
          <w:shd w:val="clear" w:color="auto" w:fill="FFFFFF"/>
        </w:rPr>
        <w:tab/>
      </w:r>
      <w:r w:rsidRPr="00150302">
        <w:rPr>
          <w:rFonts w:ascii="Times New Roman" w:hAnsi="Times New Roman" w:cs="Times New Roman"/>
          <w:color w:val="000000" w:themeColor="text1"/>
          <w:shd w:val="clear" w:color="auto" w:fill="FFFFFF"/>
        </w:rPr>
        <w:t>In 1912</w:t>
      </w:r>
      <w:r>
        <w:rPr>
          <w:rFonts w:ascii="Times New Roman" w:hAnsi="Times New Roman" w:cs="Times New Roman"/>
          <w:color w:val="000000" w:themeColor="text1"/>
          <w:shd w:val="clear" w:color="auto" w:fill="FFFFFF"/>
        </w:rPr>
        <w:t>,</w:t>
      </w:r>
      <w:r w:rsidRPr="00150302">
        <w:rPr>
          <w:rFonts w:ascii="Times New Roman" w:hAnsi="Times New Roman" w:cs="Times New Roman"/>
          <w:color w:val="000000" w:themeColor="text1"/>
          <w:shd w:val="clear" w:color="auto" w:fill="FFFFFF"/>
        </w:rPr>
        <w:t xml:space="preserve"> child welfare policy </w:t>
      </w:r>
      <w:r w:rsidR="00F40E72">
        <w:rPr>
          <w:rFonts w:ascii="Times New Roman" w:hAnsi="Times New Roman" w:cs="Times New Roman"/>
          <w:color w:val="000000" w:themeColor="text1"/>
          <w:shd w:val="clear" w:color="auto" w:fill="FFFFFF"/>
        </w:rPr>
        <w:t xml:space="preserve">shifted </w:t>
      </w:r>
      <w:r w:rsidRPr="00150302">
        <w:rPr>
          <w:rFonts w:ascii="Times New Roman" w:hAnsi="Times New Roman" w:cs="Times New Roman"/>
          <w:color w:val="000000" w:themeColor="text1"/>
          <w:shd w:val="clear" w:color="auto" w:fill="FFFFFF"/>
        </w:rPr>
        <w:t xml:space="preserve">with the creation of the Federal Children’s Bureau, </w:t>
      </w:r>
      <w:r w:rsidR="00F40E72">
        <w:rPr>
          <w:rFonts w:ascii="Times New Roman" w:hAnsi="Times New Roman" w:cs="Times New Roman"/>
          <w:color w:val="000000" w:themeColor="text1"/>
          <w:shd w:val="clear" w:color="auto" w:fill="FFFFFF"/>
        </w:rPr>
        <w:t xml:space="preserve">which was </w:t>
      </w:r>
      <w:r w:rsidRPr="00150302">
        <w:rPr>
          <w:rFonts w:ascii="Times New Roman" w:hAnsi="Times New Roman" w:cs="Times New Roman"/>
          <w:color w:val="000000" w:themeColor="text1"/>
          <w:shd w:val="clear" w:color="auto" w:fill="FFFFFF"/>
        </w:rPr>
        <w:t xml:space="preserve">set </w:t>
      </w:r>
      <w:r w:rsidR="00F40E72">
        <w:rPr>
          <w:rFonts w:ascii="Times New Roman" w:hAnsi="Times New Roman" w:cs="Times New Roman"/>
          <w:color w:val="000000" w:themeColor="text1"/>
          <w:shd w:val="clear" w:color="auto" w:fill="FFFFFF"/>
        </w:rPr>
        <w:t xml:space="preserve">up </w:t>
      </w:r>
      <w:r w:rsidRPr="00150302">
        <w:rPr>
          <w:rFonts w:ascii="Times New Roman" w:hAnsi="Times New Roman" w:cs="Times New Roman"/>
          <w:color w:val="000000" w:themeColor="text1"/>
          <w:shd w:val="clear" w:color="auto" w:fill="FFFFFF"/>
        </w:rPr>
        <w:t>to oversee the well-being of children and mothers</w:t>
      </w:r>
      <w:r w:rsidR="00F40E72">
        <w:rPr>
          <w:rFonts w:ascii="Times New Roman" w:hAnsi="Times New Roman" w:cs="Times New Roman"/>
          <w:color w:val="000000" w:themeColor="text1"/>
          <w:shd w:val="clear" w:color="auto" w:fill="FFFFFF"/>
        </w:rPr>
        <w:t>. I</w:t>
      </w:r>
      <w:r w:rsidRPr="00150302">
        <w:rPr>
          <w:rFonts w:ascii="Times New Roman" w:hAnsi="Times New Roman" w:cs="Times New Roman"/>
          <w:color w:val="000000" w:themeColor="text1"/>
          <w:shd w:val="clear" w:color="auto" w:fill="FFFFFF"/>
        </w:rPr>
        <w:t>n 1921</w:t>
      </w:r>
      <w:r>
        <w:rPr>
          <w:rFonts w:ascii="Times New Roman" w:hAnsi="Times New Roman" w:cs="Times New Roman"/>
          <w:color w:val="000000" w:themeColor="text1"/>
          <w:shd w:val="clear" w:color="auto" w:fill="FFFFFF"/>
        </w:rPr>
        <w:t>,</w:t>
      </w:r>
      <w:r w:rsidRPr="00150302">
        <w:rPr>
          <w:rFonts w:ascii="Times New Roman" w:hAnsi="Times New Roman" w:cs="Times New Roman"/>
          <w:color w:val="000000" w:themeColor="text1"/>
          <w:shd w:val="clear" w:color="auto" w:fill="FFFFFF"/>
        </w:rPr>
        <w:t xml:space="preserve"> the Sheppard-Towner Act was passed, providing funding for maternal and child healthcare (</w:t>
      </w:r>
      <w:proofErr w:type="spellStart"/>
      <w:r w:rsidRPr="00150302">
        <w:rPr>
          <w:rFonts w:ascii="Times New Roman" w:hAnsi="Times New Roman" w:cs="Times New Roman"/>
          <w:color w:val="000000" w:themeColor="text1"/>
          <w:shd w:val="clear" w:color="auto" w:fill="FFFFFF"/>
        </w:rPr>
        <w:t>Rodems</w:t>
      </w:r>
      <w:proofErr w:type="spellEnd"/>
      <w:r w:rsidRPr="00150302">
        <w:rPr>
          <w:rFonts w:ascii="Times New Roman" w:hAnsi="Times New Roman" w:cs="Times New Roman"/>
          <w:color w:val="000000" w:themeColor="text1"/>
          <w:shd w:val="clear" w:color="auto" w:fill="FFFFFF"/>
        </w:rPr>
        <w:t>, 2011). The federal government was now the main source of welfare for low-income families rather than charities</w:t>
      </w:r>
      <w:r>
        <w:rPr>
          <w:rFonts w:ascii="Times New Roman" w:hAnsi="Times New Roman" w:cs="Times New Roman"/>
          <w:color w:val="000000" w:themeColor="text1"/>
          <w:shd w:val="clear" w:color="auto" w:fill="FFFFFF"/>
        </w:rPr>
        <w:t>,</w:t>
      </w:r>
      <w:r w:rsidRPr="00150302">
        <w:rPr>
          <w:rFonts w:ascii="Times New Roman" w:hAnsi="Times New Roman" w:cs="Times New Roman"/>
          <w:color w:val="000000" w:themeColor="text1"/>
          <w:shd w:val="clear" w:color="auto" w:fill="FFFFFF"/>
        </w:rPr>
        <w:t xml:space="preserve"> as had previously been the case (Myers, 2008).</w:t>
      </w:r>
    </w:p>
    <w:p w14:paraId="479913C1" w14:textId="01140231"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t xml:space="preserve">Child welfare eventually shifted to focus on the treatment of children in the home. This shift is due to the work of pediatrician John Caffey, who highlighted the abuse that contributes to injuries such as Battered Child Syndrome. With these conversations being brought to the </w:t>
      </w:r>
      <w:r w:rsidRPr="00150302">
        <w:rPr>
          <w:rFonts w:ascii="Times New Roman" w:hAnsi="Times New Roman" w:cs="Times New Roman"/>
          <w:color w:val="000000" w:themeColor="text1"/>
        </w:rPr>
        <w:lastRenderedPageBreak/>
        <w:t>forefront of the conversation surrounding children, the Federal Children’s Bureau introduced legislation to assist in the reporting of child abuse</w:t>
      </w:r>
      <w:r>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this legislation would become the norm</w:t>
      </w:r>
      <w:r>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with all states passing child abuse laws by the end of the 1960s.</w:t>
      </w:r>
    </w:p>
    <w:p w14:paraId="5697A396" w14:textId="77A4B397"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shd w:val="clear" w:color="auto" w:fill="FFFFFF"/>
        </w:rPr>
        <w:t>The 1970s through the 1990s shifted the focus of childcare policy toward the adoption process and children in the foster system. 1974 also introduced the Child Abuse and Treatment Act (CAPTA)</w:t>
      </w:r>
      <w:r>
        <w:rPr>
          <w:rFonts w:ascii="Times New Roman" w:hAnsi="Times New Roman" w:cs="Times New Roman"/>
          <w:color w:val="000000" w:themeColor="text1"/>
          <w:shd w:val="clear" w:color="auto" w:fill="FFFFFF"/>
        </w:rPr>
        <w:t>,</w:t>
      </w:r>
      <w:r w:rsidRPr="00150302">
        <w:rPr>
          <w:rFonts w:ascii="Times New Roman" w:hAnsi="Times New Roman" w:cs="Times New Roman"/>
          <w:color w:val="000000" w:themeColor="text1"/>
          <w:shd w:val="clear" w:color="auto" w:fill="FFFFFF"/>
        </w:rPr>
        <w:t xml:space="preserve"> which granted federal funding to improve responses to child abuse claims (Myers, 2008). </w:t>
      </w:r>
      <w:r w:rsidRPr="00150302">
        <w:rPr>
          <w:rFonts w:ascii="Times New Roman" w:hAnsi="Times New Roman" w:cs="Times New Roman"/>
          <w:color w:val="000000" w:themeColor="text1"/>
        </w:rPr>
        <w:t xml:space="preserve">Congress then passed the Education for All Handicapped Children Act (EHA) in 1975, stating that children with disabilities should be accommodated in regular classrooms whenever possible. </w:t>
      </w:r>
    </w:p>
    <w:p w14:paraId="126B8E7B" w14:textId="24D7A7AF"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shd w:val="clear" w:color="auto" w:fill="FFFFFF"/>
        </w:rPr>
        <w:t>In 1980, the Adoption Assistance and Child Welfare Act was passed, which focused on reforming and improving the foster care system (Gelles, 1998), and the 1994 Multiethnic Placement Act prohibits child welfare agencies from denying adoptive placements due to an adoptive parent’s race (Curtis &amp; Alexander, 1996).</w:t>
      </w:r>
      <w:r w:rsidRPr="00150302">
        <w:rPr>
          <w:rFonts w:ascii="Times New Roman" w:hAnsi="Times New Roman" w:cs="Times New Roman"/>
          <w:color w:val="000000" w:themeColor="text1"/>
        </w:rPr>
        <w:t xml:space="preserve"> In 2001</w:t>
      </w:r>
      <w:r>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w:t>
      </w:r>
      <w:r w:rsidR="00F40E72">
        <w:rPr>
          <w:rFonts w:ascii="Times New Roman" w:hAnsi="Times New Roman" w:cs="Times New Roman"/>
          <w:color w:val="000000" w:themeColor="text1"/>
        </w:rPr>
        <w:t>t</w:t>
      </w:r>
      <w:r w:rsidRPr="00150302">
        <w:rPr>
          <w:rFonts w:ascii="Times New Roman" w:hAnsi="Times New Roman" w:cs="Times New Roman"/>
          <w:color w:val="000000" w:themeColor="text1"/>
        </w:rPr>
        <w:t xml:space="preserve">he Promoting Safe and Stable Families Act </w:t>
      </w:r>
      <w:r w:rsidR="00F40E72">
        <w:rPr>
          <w:rFonts w:ascii="Times New Roman" w:hAnsi="Times New Roman" w:cs="Times New Roman"/>
          <w:color w:val="000000" w:themeColor="text1"/>
        </w:rPr>
        <w:t>provided</w:t>
      </w:r>
      <w:r w:rsidRPr="00150302">
        <w:rPr>
          <w:rFonts w:ascii="Times New Roman" w:hAnsi="Times New Roman" w:cs="Times New Roman"/>
          <w:color w:val="000000" w:themeColor="text1"/>
        </w:rPr>
        <w:t xml:space="preserve"> support for post-adoption services (Nelson, 2020)</w:t>
      </w:r>
    </w:p>
    <w:p w14:paraId="6F12AE76" w14:textId="6C5C91E9" w:rsidR="00150302" w:rsidRPr="00150302" w:rsidRDefault="00150302" w:rsidP="00150302">
      <w:pPr>
        <w:spacing w:line="480" w:lineRule="auto"/>
        <w:rPr>
          <w:rFonts w:ascii="Times New Roman" w:hAnsi="Times New Roman" w:cs="Times New Roman"/>
          <w:b/>
          <w:bCs/>
          <w:color w:val="000000" w:themeColor="text1"/>
        </w:rPr>
      </w:pPr>
      <w:r w:rsidRPr="00150302">
        <w:rPr>
          <w:rFonts w:ascii="Times New Roman" w:hAnsi="Times New Roman" w:cs="Times New Roman"/>
          <w:b/>
          <w:bCs/>
          <w:color w:val="000000" w:themeColor="text1"/>
        </w:rPr>
        <w:t>Economic Context:</w:t>
      </w:r>
    </w:p>
    <w:p w14:paraId="1FA336F1" w14:textId="7CFDD0E2"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shd w:val="clear" w:color="auto" w:fill="FFFFFF"/>
        </w:rPr>
        <w:t xml:space="preserve">Modern conversations regarding children’s welfare have turned to daily childcare services. </w:t>
      </w:r>
      <w:r w:rsidRPr="00150302">
        <w:rPr>
          <w:rFonts w:ascii="Times New Roman" w:hAnsi="Times New Roman" w:cs="Times New Roman"/>
          <w:color w:val="000000" w:themeColor="text1"/>
        </w:rPr>
        <w:t>Childcare services are expensive</w:t>
      </w:r>
      <w:r w:rsidR="00F40E72">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w:t>
      </w:r>
      <w:r w:rsidRPr="00150302">
        <w:rPr>
          <w:rFonts w:ascii="Times New Roman" w:hAnsi="Times New Roman" w:cs="Times New Roman"/>
          <w:color w:val="000000" w:themeColor="text1"/>
          <w:shd w:val="clear" w:color="auto" w:fill="FFFFFF"/>
        </w:rPr>
        <w:t xml:space="preserve">a family paying for childcare for two children in Virginia can expect to pay $1,417 monthly and $17,004 annually for childcare services (United Way, 2024). If no affordable childcare services are available, </w:t>
      </w:r>
      <w:r w:rsidRPr="00150302">
        <w:rPr>
          <w:rFonts w:ascii="Times New Roman" w:hAnsi="Times New Roman" w:cs="Times New Roman"/>
          <w:color w:val="000000" w:themeColor="text1"/>
        </w:rPr>
        <w:t>women are more likely than men to stay home from work or not participate in the workplace at all due to that expense. Because this is a complex issue with many potential policy solutions, it requires cooperation from actors familiar with various policy backgrounds, specifically gender equality, childhood education, and home/family policy.</w:t>
      </w:r>
    </w:p>
    <w:p w14:paraId="264CD056" w14:textId="7D3E18D2" w:rsidR="00150302" w:rsidRPr="00150302" w:rsidRDefault="00150302" w:rsidP="00150302">
      <w:pPr>
        <w:spacing w:line="480" w:lineRule="auto"/>
        <w:jc w:val="center"/>
        <w:rPr>
          <w:rFonts w:ascii="Times New Roman" w:hAnsi="Times New Roman" w:cs="Times New Roman"/>
          <w:b/>
          <w:bCs/>
        </w:rPr>
      </w:pPr>
      <w:r w:rsidRPr="00150302">
        <w:rPr>
          <w:rFonts w:ascii="Times New Roman" w:hAnsi="Times New Roman" w:cs="Times New Roman"/>
          <w:b/>
          <w:bCs/>
        </w:rPr>
        <w:lastRenderedPageBreak/>
        <w:t>Part II: Actors and Agenda</w:t>
      </w:r>
      <w:r>
        <w:rPr>
          <w:rFonts w:ascii="Times New Roman" w:hAnsi="Times New Roman" w:cs="Times New Roman"/>
          <w:b/>
          <w:bCs/>
        </w:rPr>
        <w:t>-</w:t>
      </w:r>
      <w:r w:rsidRPr="00150302">
        <w:rPr>
          <w:rFonts w:ascii="Times New Roman" w:hAnsi="Times New Roman" w:cs="Times New Roman"/>
          <w:b/>
          <w:bCs/>
        </w:rPr>
        <w:t>Setting</w:t>
      </w:r>
    </w:p>
    <w:p w14:paraId="6BE12CB6" w14:textId="77777777" w:rsidR="00150302" w:rsidRPr="00150302" w:rsidRDefault="00150302" w:rsidP="00150302">
      <w:pPr>
        <w:spacing w:line="480" w:lineRule="auto"/>
        <w:rPr>
          <w:rFonts w:ascii="Times New Roman" w:hAnsi="Times New Roman" w:cs="Times New Roman"/>
          <w:b/>
          <w:bCs/>
          <w:color w:val="000000" w:themeColor="text1"/>
        </w:rPr>
      </w:pPr>
      <w:r w:rsidRPr="00150302">
        <w:rPr>
          <w:rFonts w:ascii="Times New Roman" w:hAnsi="Times New Roman" w:cs="Times New Roman"/>
          <w:b/>
          <w:bCs/>
          <w:color w:val="000000" w:themeColor="text1"/>
        </w:rPr>
        <w:t>Actors in the policy process:</w:t>
      </w:r>
    </w:p>
    <w:p w14:paraId="387D282C" w14:textId="3043585A"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t>Childcare policy has become increasingly important in the United States as cultural and economic shifts have increased the presence of women in the workplace. Earlier decades in the 20</w:t>
      </w:r>
      <w:r w:rsidRPr="00150302">
        <w:rPr>
          <w:rFonts w:ascii="Times New Roman" w:hAnsi="Times New Roman" w:cs="Times New Roman"/>
          <w:color w:val="000000" w:themeColor="text1"/>
          <w:vertAlign w:val="superscript"/>
        </w:rPr>
        <w:t>th</w:t>
      </w:r>
      <w:r w:rsidRPr="00150302">
        <w:rPr>
          <w:rFonts w:ascii="Times New Roman" w:hAnsi="Times New Roman" w:cs="Times New Roman"/>
          <w:color w:val="000000" w:themeColor="text1"/>
        </w:rPr>
        <w:t xml:space="preserve"> century saw women as the primary caregivers for children</w:t>
      </w:r>
      <w:r w:rsidR="00F40E72">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regardless of the economic climate, and formal childcare policy was not as common as it is today. Part one of this report discussed the </w:t>
      </w:r>
      <w:r>
        <w:rPr>
          <w:rFonts w:ascii="Times New Roman" w:hAnsi="Times New Roman" w:cs="Times New Roman"/>
          <w:color w:val="000000" w:themeColor="text1"/>
        </w:rPr>
        <w:t xml:space="preserve">social, economic, and historical context </w:t>
      </w:r>
      <w:r w:rsidRPr="00150302">
        <w:rPr>
          <w:rFonts w:ascii="Times New Roman" w:hAnsi="Times New Roman" w:cs="Times New Roman"/>
          <w:color w:val="000000" w:themeColor="text1"/>
        </w:rPr>
        <w:t>of childcare policy; part two will review the official and unofficial actors that shape childcare policy through these cultural and economic shifts and the agenda-setting process</w:t>
      </w:r>
      <w:r>
        <w:rPr>
          <w:rFonts w:ascii="Times New Roman" w:hAnsi="Times New Roman" w:cs="Times New Roman"/>
          <w:color w:val="000000" w:themeColor="text1"/>
        </w:rPr>
        <w:t xml:space="preserve"> for childcare bills like House Bill 407.</w:t>
      </w:r>
    </w:p>
    <w:p w14:paraId="2C69A9E0" w14:textId="77777777" w:rsidR="00150302" w:rsidRDefault="00150302" w:rsidP="00150302">
      <w:pPr>
        <w:pStyle w:val="NormalWeb"/>
        <w:spacing w:line="480" w:lineRule="auto"/>
        <w:rPr>
          <w:b/>
          <w:bCs/>
        </w:rPr>
      </w:pPr>
      <w:r w:rsidRPr="00150302">
        <w:rPr>
          <w:b/>
          <w:bCs/>
        </w:rPr>
        <w:t>State/Local Actor</w:t>
      </w:r>
      <w:r>
        <w:rPr>
          <w:b/>
          <w:bCs/>
        </w:rPr>
        <w:t xml:space="preserve"> Awareness:</w:t>
      </w:r>
    </w:p>
    <w:p w14:paraId="25C50421" w14:textId="4CA86631" w:rsidR="00150302" w:rsidRPr="00150302" w:rsidRDefault="00150302" w:rsidP="00150302">
      <w:pPr>
        <w:pStyle w:val="NormalWeb"/>
        <w:spacing w:line="480" w:lineRule="auto"/>
        <w:rPr>
          <w:b/>
          <w:bCs/>
        </w:rPr>
      </w:pPr>
      <w:r>
        <w:t xml:space="preserve">Most formal actors involved with agenda-setting for House Bill 407 are State/local government officials. </w:t>
      </w:r>
      <w:r w:rsidRPr="00150302">
        <w:t>State and local governments and government organizations play a crucial role in agenda-setting for childcare policy</w:t>
      </w:r>
      <w:r>
        <w:t>, because s</w:t>
      </w:r>
      <w:r w:rsidRPr="00150302">
        <w:t>tate and local governments are more familiar with their locality's unique needs</w:t>
      </w:r>
      <w:r>
        <w:t xml:space="preserve">, </w:t>
      </w:r>
      <w:r w:rsidR="00F40E72">
        <w:t xml:space="preserve">and </w:t>
      </w:r>
      <w:r>
        <w:t>they</w:t>
      </w:r>
      <w:r w:rsidRPr="00150302">
        <w:t xml:space="preserve"> can pinpoint </w:t>
      </w:r>
      <w:r>
        <w:t xml:space="preserve">issues more specific to their </w:t>
      </w:r>
      <w:r w:rsidRPr="00150302">
        <w:t xml:space="preserve">communities than the federal government can alone. </w:t>
      </w:r>
      <w:r>
        <w:t xml:space="preserve">In Virginia, actors such as Governor Glenn Youngkin, Senator L. Louise Lucas, and Delegate Phil Hernandez continue to speak openly about childcare expenses and issues at the general assembly and other platforms, emphasizing the importance and the bipartisan nature of the policy </w:t>
      </w:r>
      <w:r w:rsidRPr="00150302">
        <w:t>problem.</w:t>
      </w:r>
    </w:p>
    <w:p w14:paraId="16DEF8BF" w14:textId="0C3084A4" w:rsidR="00150302" w:rsidRPr="00150302" w:rsidRDefault="00150302" w:rsidP="00150302">
      <w:pPr>
        <w:pStyle w:val="NormalWeb"/>
        <w:spacing w:line="480" w:lineRule="auto"/>
        <w:rPr>
          <w:b/>
          <w:bCs/>
          <w:color w:val="000000" w:themeColor="text1"/>
        </w:rPr>
      </w:pPr>
      <w:r w:rsidRPr="00150302">
        <w:rPr>
          <w:b/>
          <w:bCs/>
          <w:color w:val="000000" w:themeColor="text1"/>
        </w:rPr>
        <w:t>Informal Actors:</w:t>
      </w:r>
      <w:r>
        <w:rPr>
          <w:b/>
          <w:bCs/>
          <w:color w:val="000000" w:themeColor="text1"/>
        </w:rPr>
        <w:t xml:space="preserve"> Data Collection and Advocacy</w:t>
      </w:r>
    </w:p>
    <w:p w14:paraId="791E399E" w14:textId="22CA65EE" w:rsidR="00150302" w:rsidRDefault="00150302" w:rsidP="00150302">
      <w:pPr>
        <w:pStyle w:val="NormalWeb"/>
        <w:spacing w:line="480" w:lineRule="auto"/>
        <w:rPr>
          <w:color w:val="000000" w:themeColor="text1"/>
          <w:spacing w:val="12"/>
          <w:shd w:val="clear" w:color="auto" w:fill="FFFFFF"/>
        </w:rPr>
      </w:pPr>
      <w:r w:rsidRPr="00150302">
        <w:rPr>
          <w:color w:val="000000" w:themeColor="text1"/>
        </w:rPr>
        <w:t xml:space="preserve">Informal actors are not compelled to participate in the policy process but still have an impact on agenda-setting and awareness. For example, Child Care Aware of Virginia operates under the </w:t>
      </w:r>
      <w:r w:rsidRPr="00150302">
        <w:rPr>
          <w:color w:val="000000" w:themeColor="text1"/>
        </w:rPr>
        <w:lastRenderedPageBreak/>
        <w:t>following mission statement: “</w:t>
      </w:r>
      <w:r w:rsidRPr="00150302">
        <w:rPr>
          <w:color w:val="000000" w:themeColor="text1"/>
          <w:shd w:val="clear" w:color="auto" w:fill="FFFFFF"/>
        </w:rPr>
        <w:t xml:space="preserve">Child Care Aware of Virginia delivers services to families, childcare professionals, and communities to increase the accessibility, availability, and quality of childcare in Virginia.  Whether you’re looking for childcare, growing your childcare business, or simply need more information, we are your most trusted childcare resource.” (About us, 2024). Child Care Aware Virginia has five Child Care Resource Centers across Virginia, allowing them to </w:t>
      </w:r>
      <w:r>
        <w:rPr>
          <w:color w:val="000000" w:themeColor="text1"/>
          <w:shd w:val="clear" w:color="auto" w:fill="FFFFFF"/>
        </w:rPr>
        <w:t>collect relevant data from</w:t>
      </w:r>
      <w:r w:rsidRPr="00150302">
        <w:rPr>
          <w:color w:val="000000" w:themeColor="text1"/>
          <w:shd w:val="clear" w:color="auto" w:fill="FFFFFF"/>
        </w:rPr>
        <w:t xml:space="preserve"> children and families across the state. Child Care Aware of Virginia also openly shares this extensive data with state government officials, contributing to policy discussion and agenda setting.  </w:t>
      </w:r>
      <w:r w:rsidRPr="00150302">
        <w:rPr>
          <w:color w:val="000000" w:themeColor="text1"/>
        </w:rPr>
        <w:t xml:space="preserve">Non-profit groups such as the Virginia Early Childhood Foundation also use their </w:t>
      </w:r>
      <w:r w:rsidRPr="00150302">
        <w:rPr>
          <w:color w:val="000000" w:themeColor="text1"/>
          <w:spacing w:val="12"/>
          <w:shd w:val="clear" w:color="auto" w:fill="FFFFFF"/>
        </w:rPr>
        <w:t xml:space="preserve">network to work closely with stakeholders, using advocacy to propose helpful policies for parents and children. </w:t>
      </w:r>
      <w:r w:rsidRPr="00150302">
        <w:rPr>
          <w:color w:val="000000" w:themeColor="text1"/>
          <w:spacing w:val="12"/>
        </w:rPr>
        <w:t xml:space="preserve">VECF considers itself a bridge between local and state-level early childhood efforts in Virginia, using </w:t>
      </w:r>
      <w:r>
        <w:rPr>
          <w:color w:val="000000" w:themeColor="text1"/>
          <w:spacing w:val="12"/>
        </w:rPr>
        <w:t>its</w:t>
      </w:r>
      <w:r w:rsidRPr="00150302">
        <w:rPr>
          <w:color w:val="000000" w:themeColor="text1"/>
          <w:spacing w:val="12"/>
        </w:rPr>
        <w:t xml:space="preserve"> data and research to inform policies and policy discussions. They are proud to do this by highlighting the experiences of Virginia’s parents and teachers.</w:t>
      </w:r>
      <w:r w:rsidRPr="00150302">
        <w:rPr>
          <w:b/>
          <w:bCs/>
          <w:color w:val="000000" w:themeColor="text1"/>
        </w:rPr>
        <w:t xml:space="preserve"> </w:t>
      </w:r>
      <w:r w:rsidRPr="00150302">
        <w:rPr>
          <w:color w:val="000000" w:themeColor="text1"/>
          <w:spacing w:val="12"/>
        </w:rPr>
        <w:t xml:space="preserve">VECF also shares </w:t>
      </w:r>
      <w:r w:rsidR="00F40E72">
        <w:rPr>
          <w:color w:val="000000" w:themeColor="text1"/>
          <w:spacing w:val="12"/>
        </w:rPr>
        <w:t>its</w:t>
      </w:r>
      <w:r w:rsidRPr="00150302">
        <w:rPr>
          <w:color w:val="000000" w:themeColor="text1"/>
          <w:spacing w:val="12"/>
        </w:rPr>
        <w:t xml:space="preserve"> data and research with legislators, found in programs such as </w:t>
      </w:r>
      <w:r w:rsidR="00F40E72">
        <w:rPr>
          <w:color w:val="000000" w:themeColor="text1"/>
          <w:spacing w:val="12"/>
        </w:rPr>
        <w:t>its</w:t>
      </w:r>
      <w:r w:rsidRPr="00150302">
        <w:rPr>
          <w:color w:val="000000" w:themeColor="text1"/>
          <w:spacing w:val="12"/>
        </w:rPr>
        <w:t xml:space="preserve"> Infant Toddler Gap Analysis Report, Mixed Delivery grant program</w:t>
      </w:r>
      <w:r w:rsidRPr="00150302">
        <w:rPr>
          <w:rStyle w:val="apple-converted-space"/>
          <w:color w:val="000000" w:themeColor="text1"/>
          <w:spacing w:val="12"/>
        </w:rPr>
        <w:t>,</w:t>
      </w:r>
      <w:r w:rsidRPr="00150302">
        <w:rPr>
          <w:color w:val="000000" w:themeColor="text1"/>
          <w:spacing w:val="12"/>
        </w:rPr>
        <w:t xml:space="preserve"> and the Commission on Early Childhood Care and Education. </w:t>
      </w:r>
      <w:r w:rsidRPr="00150302">
        <w:rPr>
          <w:color w:val="000000" w:themeColor="text1"/>
          <w:spacing w:val="12"/>
          <w:shd w:val="clear" w:color="auto" w:fill="FFFFFF"/>
        </w:rPr>
        <w:t>(</w:t>
      </w:r>
      <w:r w:rsidR="00F40E72">
        <w:rPr>
          <w:color w:val="000000" w:themeColor="text1"/>
          <w:spacing w:val="12"/>
          <w:shd w:val="clear" w:color="auto" w:fill="FFFFFF"/>
        </w:rPr>
        <w:t>“</w:t>
      </w:r>
      <w:r w:rsidRPr="00150302">
        <w:rPr>
          <w:color w:val="000000" w:themeColor="text1"/>
          <w:spacing w:val="12"/>
          <w:shd w:val="clear" w:color="auto" w:fill="FFFFFF"/>
        </w:rPr>
        <w:t>What We Do</w:t>
      </w:r>
      <w:r w:rsidR="00F40E72">
        <w:rPr>
          <w:color w:val="000000" w:themeColor="text1"/>
          <w:spacing w:val="12"/>
          <w:shd w:val="clear" w:color="auto" w:fill="FFFFFF"/>
        </w:rPr>
        <w:t>”</w:t>
      </w:r>
      <w:r w:rsidRPr="00150302">
        <w:rPr>
          <w:color w:val="000000" w:themeColor="text1"/>
          <w:spacing w:val="12"/>
          <w:shd w:val="clear" w:color="auto" w:fill="FFFFFF"/>
        </w:rPr>
        <w:t xml:space="preserve">, 2023). </w:t>
      </w:r>
    </w:p>
    <w:p w14:paraId="30F3A7EE" w14:textId="49B51275" w:rsidR="00150302" w:rsidRDefault="00150302" w:rsidP="00150302">
      <w:pPr>
        <w:spacing w:line="480" w:lineRule="auto"/>
        <w:ind w:firstLine="720"/>
        <w:rPr>
          <w:rFonts w:ascii="Times New Roman" w:hAnsi="Times New Roman" w:cs="Times New Roman"/>
        </w:rPr>
      </w:pPr>
      <w:r w:rsidRPr="00150302">
        <w:rPr>
          <w:rFonts w:ascii="Times New Roman" w:hAnsi="Times New Roman" w:cs="Times New Roman"/>
          <w:color w:val="000000" w:themeColor="text1"/>
        </w:rPr>
        <w:t xml:space="preserve">Organizations such as the Office </w:t>
      </w:r>
      <w:r w:rsidRPr="00150302">
        <w:rPr>
          <w:rFonts w:ascii="Times New Roman" w:hAnsi="Times New Roman" w:cs="Times New Roman"/>
        </w:rPr>
        <w:t xml:space="preserve">of Childcare </w:t>
      </w:r>
      <w:r>
        <w:rPr>
          <w:rFonts w:ascii="Times New Roman" w:hAnsi="Times New Roman" w:cs="Times New Roman"/>
        </w:rPr>
        <w:t xml:space="preserve">also </w:t>
      </w:r>
      <w:r w:rsidRPr="00150302">
        <w:rPr>
          <w:rFonts w:ascii="Times New Roman" w:hAnsi="Times New Roman" w:cs="Times New Roman"/>
        </w:rPr>
        <w:t xml:space="preserve">gather data on the relevant demographics of women and children. </w:t>
      </w:r>
      <w:r>
        <w:rPr>
          <w:rFonts w:ascii="Times New Roman" w:hAnsi="Times New Roman" w:cs="Times New Roman"/>
        </w:rPr>
        <w:t xml:space="preserve">Additionally, </w:t>
      </w:r>
      <w:r w:rsidRPr="00150302">
        <w:rPr>
          <w:rFonts w:ascii="Times New Roman" w:hAnsi="Times New Roman" w:cs="Times New Roman"/>
          <w:color w:val="000000" w:themeColor="text1"/>
        </w:rPr>
        <w:t xml:space="preserve">the </w:t>
      </w:r>
      <w:r w:rsidRPr="00150302">
        <w:rPr>
          <w:rFonts w:ascii="Times New Roman" w:hAnsi="Times New Roman" w:cs="Times New Roman"/>
        </w:rPr>
        <w:t xml:space="preserve">Office of Childcare reports to Congress </w:t>
      </w:r>
      <w:r>
        <w:rPr>
          <w:rFonts w:ascii="Times New Roman" w:hAnsi="Times New Roman" w:cs="Times New Roman"/>
        </w:rPr>
        <w:t xml:space="preserve">regarding childcare policy </w:t>
      </w:r>
      <w:r w:rsidRPr="00150302">
        <w:rPr>
          <w:rFonts w:ascii="Times New Roman" w:hAnsi="Times New Roman" w:cs="Times New Roman"/>
        </w:rPr>
        <w:t>every two years</w:t>
      </w:r>
      <w:r>
        <w:rPr>
          <w:rFonts w:ascii="Times New Roman" w:hAnsi="Times New Roman" w:cs="Times New Roman"/>
        </w:rPr>
        <w:t xml:space="preserve">, and </w:t>
      </w:r>
      <w:r w:rsidRPr="00150302">
        <w:rPr>
          <w:rFonts w:ascii="Times New Roman" w:hAnsi="Times New Roman" w:cs="Times New Roman"/>
        </w:rPr>
        <w:t>Child Care Aware of America holds a symposium and posts regular newsletters educating the public about childcare policy. Regardless of the size of the acting organization, advocacy and outreach remain a consistent and crucial part of the organization’s strategy</w:t>
      </w:r>
      <w:r w:rsidR="00F40E72">
        <w:rPr>
          <w:rFonts w:ascii="Times New Roman" w:hAnsi="Times New Roman" w:cs="Times New Roman"/>
        </w:rPr>
        <w:t>,</w:t>
      </w:r>
      <w:r>
        <w:rPr>
          <w:rFonts w:ascii="Times New Roman" w:hAnsi="Times New Roman" w:cs="Times New Roman"/>
        </w:rPr>
        <w:t xml:space="preserve"> and for bills like House Bill 407.</w:t>
      </w:r>
    </w:p>
    <w:p w14:paraId="5368C459" w14:textId="3DB2FF9E" w:rsidR="00150302" w:rsidRPr="00150302" w:rsidRDefault="00150302" w:rsidP="00150302">
      <w:pPr>
        <w:pStyle w:val="NormalWeb"/>
        <w:spacing w:line="480" w:lineRule="auto"/>
        <w:ind w:firstLine="720"/>
        <w:rPr>
          <w:b/>
          <w:bCs/>
          <w:color w:val="FF0000"/>
        </w:rPr>
      </w:pPr>
      <w:r w:rsidRPr="00150302">
        <w:lastRenderedPageBreak/>
        <w:t>Informed data regarding early childhood development</w:t>
      </w:r>
      <w:r>
        <w:t xml:space="preserve"> and advocacy regarding the struggles of working parents and families are </w:t>
      </w:r>
      <w:r w:rsidRPr="00150302">
        <w:t xml:space="preserve">crucial to </w:t>
      </w:r>
      <w:r>
        <w:t>setting the stage for agenda setting</w:t>
      </w:r>
      <w:r w:rsidRPr="00150302">
        <w:t>. While the federal government has more resources to complete data collection and analy</w:t>
      </w:r>
      <w:r>
        <w:t xml:space="preserve">sis, </w:t>
      </w:r>
      <w:proofErr w:type="gramStart"/>
      <w:r w:rsidRPr="00150302">
        <w:t>actors</w:t>
      </w:r>
      <w:proofErr w:type="gramEnd"/>
      <w:r>
        <w:t xml:space="preserve"> </w:t>
      </w:r>
      <w:r w:rsidRPr="00150302">
        <w:t xml:space="preserve">and organizations from a diverse set of backgrounds and sizes can use data collection </w:t>
      </w:r>
      <w:r w:rsidR="00B30A20">
        <w:t xml:space="preserve">and advocacy </w:t>
      </w:r>
      <w:r w:rsidRPr="00150302">
        <w:t>to legitimize policy recommendations and to educate themselves to better serve the children and families in their care.</w:t>
      </w:r>
    </w:p>
    <w:p w14:paraId="2FD7DA84" w14:textId="3F6EB638" w:rsidR="00150302" w:rsidRPr="00150302" w:rsidRDefault="00150302" w:rsidP="00150302">
      <w:pPr>
        <w:spacing w:line="480" w:lineRule="auto"/>
        <w:rPr>
          <w:rFonts w:ascii="Times New Roman" w:hAnsi="Times New Roman" w:cs="Times New Roman"/>
          <w:b/>
          <w:bCs/>
          <w:color w:val="000000" w:themeColor="text1"/>
        </w:rPr>
      </w:pPr>
      <w:r w:rsidRPr="00150302">
        <w:rPr>
          <w:rFonts w:ascii="Times New Roman" w:hAnsi="Times New Roman" w:cs="Times New Roman"/>
          <w:b/>
          <w:bCs/>
          <w:color w:val="000000" w:themeColor="text1"/>
        </w:rPr>
        <w:t>Current Virginia Proposals:</w:t>
      </w:r>
    </w:p>
    <w:p w14:paraId="6A3FE241" w14:textId="7501E82B"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t>Through this agenda setting and awareness, House Bill 407 expands access for low-income Virginia families to childcare funding, specifically through the Childcare Subsidy Program. House Bill 407 was passed with nine other bills related to childcare. For example, House Bill 627 also expands access to childcare by allowing employees of licensed childcare providers to participate in the Childcare Subsidy Program at no cost. House Bill 419 increases funding to the Childcare Subsidy Fund and requires regular reporting and forecasting from the Department of Education. House Bill 281 increases the number of spaces permitted to be childcare spaces by allowing office buildings to be used for childcare. These bills</w:t>
      </w:r>
      <w:r w:rsidR="00F40E72">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being passed together</w:t>
      </w:r>
      <w:r w:rsidR="00F40E72">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acknowledge the complexity of the policy </w:t>
      </w:r>
      <w:proofErr w:type="gramStart"/>
      <w:r w:rsidRPr="00150302">
        <w:rPr>
          <w:rFonts w:ascii="Times New Roman" w:hAnsi="Times New Roman" w:cs="Times New Roman"/>
          <w:color w:val="000000" w:themeColor="text1"/>
        </w:rPr>
        <w:t>problem</w:t>
      </w:r>
      <w:proofErr w:type="gramEnd"/>
      <w:r w:rsidRPr="00150302">
        <w:rPr>
          <w:rFonts w:ascii="Times New Roman" w:hAnsi="Times New Roman" w:cs="Times New Roman"/>
          <w:color w:val="000000" w:themeColor="text1"/>
        </w:rPr>
        <w:t xml:space="preserve"> and attempt to address the problem from many directions. Most of these bills are structured with top-down implication structures in mind, with several referencing new reporting structures and accountability, as seen in the</w:t>
      </w:r>
      <w:r>
        <w:rPr>
          <w:rFonts w:ascii="Times New Roman" w:hAnsi="Times New Roman" w:cs="Times New Roman"/>
          <w:color w:val="000000" w:themeColor="text1"/>
        </w:rPr>
        <w:t xml:space="preserve"> </w:t>
      </w:r>
      <w:r w:rsidRPr="00150302">
        <w:rPr>
          <w:rFonts w:ascii="Times New Roman" w:hAnsi="Times New Roman" w:cs="Times New Roman"/>
          <w:color w:val="000000" w:themeColor="text1"/>
        </w:rPr>
        <w:t xml:space="preserve">implementation </w:t>
      </w:r>
      <w:r>
        <w:rPr>
          <w:rFonts w:ascii="Times New Roman" w:hAnsi="Times New Roman" w:cs="Times New Roman"/>
          <w:color w:val="000000" w:themeColor="text1"/>
        </w:rPr>
        <w:t xml:space="preserve">of House Bill 407 </w:t>
      </w:r>
      <w:r w:rsidRPr="00150302">
        <w:rPr>
          <w:rFonts w:ascii="Times New Roman" w:hAnsi="Times New Roman" w:cs="Times New Roman"/>
          <w:color w:val="000000" w:themeColor="text1"/>
        </w:rPr>
        <w:t>in Part III.</w:t>
      </w:r>
    </w:p>
    <w:p w14:paraId="536EBE7F" w14:textId="13B8EFF9" w:rsidR="00150302" w:rsidRPr="00150302" w:rsidRDefault="00150302" w:rsidP="00150302">
      <w:pPr>
        <w:spacing w:line="480" w:lineRule="auto"/>
        <w:jc w:val="center"/>
        <w:rPr>
          <w:rFonts w:ascii="Times New Roman" w:hAnsi="Times New Roman" w:cs="Times New Roman"/>
          <w:b/>
          <w:bCs/>
        </w:rPr>
      </w:pPr>
      <w:r>
        <w:rPr>
          <w:rFonts w:ascii="Times New Roman" w:hAnsi="Times New Roman" w:cs="Times New Roman"/>
          <w:b/>
          <w:bCs/>
        </w:rPr>
        <w:t xml:space="preserve">Part III: </w:t>
      </w:r>
      <w:r w:rsidRPr="00150302">
        <w:rPr>
          <w:rFonts w:ascii="Times New Roman" w:hAnsi="Times New Roman" w:cs="Times New Roman"/>
          <w:b/>
          <w:bCs/>
        </w:rPr>
        <w:t>Policy Design and Implementation</w:t>
      </w:r>
    </w:p>
    <w:p w14:paraId="5A8EF40A" w14:textId="77777777" w:rsidR="00150302" w:rsidRPr="00150302" w:rsidRDefault="00150302" w:rsidP="00150302">
      <w:pPr>
        <w:spacing w:line="480" w:lineRule="auto"/>
        <w:rPr>
          <w:rFonts w:ascii="Times New Roman" w:hAnsi="Times New Roman" w:cs="Times New Roman"/>
          <w:b/>
          <w:bCs/>
        </w:rPr>
      </w:pPr>
      <w:r w:rsidRPr="00150302">
        <w:rPr>
          <w:rFonts w:ascii="Times New Roman" w:hAnsi="Times New Roman" w:cs="Times New Roman"/>
          <w:b/>
          <w:bCs/>
        </w:rPr>
        <w:t>Policy Tools:</w:t>
      </w:r>
    </w:p>
    <w:p w14:paraId="3934FEAC" w14:textId="323D5058" w:rsidR="00150302" w:rsidRPr="00150302" w:rsidRDefault="00150302" w:rsidP="00150302">
      <w:pPr>
        <w:spacing w:line="480" w:lineRule="auto"/>
        <w:ind w:firstLine="720"/>
        <w:rPr>
          <w:rFonts w:ascii="Times New Roman" w:hAnsi="Times New Roman" w:cs="Times New Roman"/>
        </w:rPr>
      </w:pPr>
      <w:r w:rsidRPr="00150302">
        <w:rPr>
          <w:rFonts w:ascii="Times New Roman" w:hAnsi="Times New Roman" w:cs="Times New Roman"/>
        </w:rPr>
        <w:t xml:space="preserve">House Bill 407 expands access for low-income Virginia families to childcare funding, specifically through the Childcare Subsidy Program. Under this legislation, families that are </w:t>
      </w:r>
      <w:r w:rsidRPr="00150302">
        <w:rPr>
          <w:rFonts w:ascii="Times New Roman" w:hAnsi="Times New Roman" w:cs="Times New Roman"/>
        </w:rPr>
        <w:lastRenderedPageBreak/>
        <w:t>receiving government assistance thr</w:t>
      </w:r>
      <w:r w:rsidRPr="00150302">
        <w:rPr>
          <w:rFonts w:ascii="Times New Roman" w:hAnsi="Times New Roman" w:cs="Times New Roman"/>
          <w:color w:val="000000" w:themeColor="text1"/>
        </w:rPr>
        <w:t xml:space="preserve">ough Medicaid or </w:t>
      </w:r>
      <w:r w:rsidRPr="00150302">
        <w:rPr>
          <w:rFonts w:ascii="Times New Roman" w:hAnsi="Times New Roman" w:cs="Times New Roman"/>
          <w:color w:val="000000" w:themeColor="text1"/>
          <w:shd w:val="clear" w:color="auto" w:fill="FFFFFF"/>
        </w:rPr>
        <w:t xml:space="preserve">the Supplemental Nutrition Program for Women, Infants, and Children (WIC) automatically qualify for the Child Care Subsidy Program without having to </w:t>
      </w:r>
      <w:r w:rsidR="00B30A20">
        <w:rPr>
          <w:rFonts w:ascii="Times New Roman" w:hAnsi="Times New Roman" w:cs="Times New Roman"/>
          <w:color w:val="000000" w:themeColor="text1"/>
          <w:shd w:val="clear" w:color="auto" w:fill="FFFFFF"/>
        </w:rPr>
        <w:t>complete</w:t>
      </w:r>
      <w:r w:rsidRPr="00150302">
        <w:rPr>
          <w:rFonts w:ascii="Times New Roman" w:hAnsi="Times New Roman" w:cs="Times New Roman"/>
          <w:color w:val="000000" w:themeColor="text1"/>
          <w:shd w:val="clear" w:color="auto" w:fill="FFFFFF"/>
        </w:rPr>
        <w:t xml:space="preserve"> another application process. This saves eligible families a step in the administrative process and provides them with more childcare-specific support than Medicaid or WIC alone. </w:t>
      </w:r>
      <w:r w:rsidRPr="00150302">
        <w:rPr>
          <w:rFonts w:ascii="Times New Roman" w:hAnsi="Times New Roman" w:cs="Times New Roman"/>
          <w:color w:val="000000" w:themeColor="text1"/>
        </w:rPr>
        <w:t xml:space="preserve">Streamlining </w:t>
      </w:r>
      <w:r w:rsidRPr="00150302">
        <w:rPr>
          <w:rFonts w:ascii="Times New Roman" w:hAnsi="Times New Roman" w:cs="Times New Roman"/>
        </w:rPr>
        <w:t xml:space="preserve">access to resources in this way </w:t>
      </w:r>
      <w:r>
        <w:rPr>
          <w:rFonts w:ascii="Times New Roman" w:hAnsi="Times New Roman" w:cs="Times New Roman"/>
        </w:rPr>
        <w:t xml:space="preserve">is a crucial aspect of the policy design. This streamlining </w:t>
      </w:r>
      <w:r w:rsidRPr="00150302">
        <w:rPr>
          <w:rFonts w:ascii="Times New Roman" w:hAnsi="Times New Roman" w:cs="Times New Roman"/>
        </w:rPr>
        <w:t xml:space="preserve">reflects positively on the administrators </w:t>
      </w:r>
      <w:r>
        <w:rPr>
          <w:rFonts w:ascii="Times New Roman" w:hAnsi="Times New Roman" w:cs="Times New Roman"/>
        </w:rPr>
        <w:t>and increases the political feasibility of the bill upon implementation. T</w:t>
      </w:r>
      <w:r w:rsidRPr="00150302">
        <w:rPr>
          <w:rFonts w:ascii="Times New Roman" w:hAnsi="Times New Roman" w:cs="Times New Roman"/>
        </w:rPr>
        <w:t xml:space="preserve">he top-down approach to this legislation </w:t>
      </w:r>
      <w:r>
        <w:rPr>
          <w:rFonts w:ascii="Times New Roman" w:hAnsi="Times New Roman" w:cs="Times New Roman"/>
        </w:rPr>
        <w:t xml:space="preserve">also </w:t>
      </w:r>
      <w:r w:rsidRPr="00150302">
        <w:rPr>
          <w:rFonts w:ascii="Times New Roman" w:hAnsi="Times New Roman" w:cs="Times New Roman"/>
        </w:rPr>
        <w:t>offers a higher degree of accountability during implementation</w:t>
      </w:r>
      <w:r>
        <w:rPr>
          <w:rFonts w:ascii="Times New Roman" w:hAnsi="Times New Roman" w:cs="Times New Roman"/>
        </w:rPr>
        <w:t xml:space="preserve">, which will be increasingly important as administrators use their discretion </w:t>
      </w:r>
      <w:r w:rsidR="00B30A20">
        <w:rPr>
          <w:rFonts w:ascii="Times New Roman" w:hAnsi="Times New Roman" w:cs="Times New Roman"/>
        </w:rPr>
        <w:t>regarding the benefits of specific families t</w:t>
      </w:r>
      <w:r>
        <w:rPr>
          <w:rFonts w:ascii="Times New Roman" w:hAnsi="Times New Roman" w:cs="Times New Roman"/>
        </w:rPr>
        <w:t>hroughout the life of the policy.</w:t>
      </w:r>
    </w:p>
    <w:p w14:paraId="411ADA8F" w14:textId="476EC42D" w:rsidR="00150302" w:rsidRPr="00150302" w:rsidRDefault="00150302" w:rsidP="00150302">
      <w:pPr>
        <w:spacing w:line="480" w:lineRule="auto"/>
        <w:rPr>
          <w:rFonts w:ascii="Times New Roman" w:hAnsi="Times New Roman" w:cs="Times New Roman"/>
          <w:b/>
          <w:bCs/>
        </w:rPr>
      </w:pPr>
      <w:r>
        <w:rPr>
          <w:rFonts w:ascii="Times New Roman" w:hAnsi="Times New Roman" w:cs="Times New Roman"/>
          <w:b/>
          <w:bCs/>
        </w:rPr>
        <w:t xml:space="preserve">Political </w:t>
      </w:r>
      <w:r w:rsidRPr="00150302">
        <w:rPr>
          <w:rFonts w:ascii="Times New Roman" w:hAnsi="Times New Roman" w:cs="Times New Roman"/>
          <w:b/>
          <w:bCs/>
        </w:rPr>
        <w:t>Feasibility:</w:t>
      </w:r>
    </w:p>
    <w:p w14:paraId="3E3F8421" w14:textId="3BCB8A62" w:rsidR="00150302" w:rsidRPr="00150302" w:rsidRDefault="00150302" w:rsidP="00150302">
      <w:pPr>
        <w:spacing w:line="480" w:lineRule="auto"/>
        <w:ind w:firstLine="720"/>
        <w:rPr>
          <w:rFonts w:ascii="Times New Roman" w:hAnsi="Times New Roman" w:cs="Times New Roman"/>
          <w:color w:val="FF0000"/>
        </w:rPr>
      </w:pPr>
      <w:r w:rsidRPr="00150302">
        <w:rPr>
          <w:rFonts w:ascii="Times New Roman" w:hAnsi="Times New Roman" w:cs="Times New Roman"/>
          <w:color w:val="000000" w:themeColor="text1"/>
        </w:rPr>
        <w:t>The target group for this legislation is low-income working parents. As with many low-income demographics, t</w:t>
      </w:r>
      <w:r w:rsidR="00B30A20">
        <w:rPr>
          <w:rFonts w:ascii="Times New Roman" w:hAnsi="Times New Roman" w:cs="Times New Roman"/>
          <w:color w:val="000000" w:themeColor="text1"/>
        </w:rPr>
        <w:t>hey have</w:t>
      </w:r>
      <w:r w:rsidRPr="00150302">
        <w:rPr>
          <w:rFonts w:ascii="Times New Roman" w:hAnsi="Times New Roman" w:cs="Times New Roman"/>
          <w:color w:val="000000" w:themeColor="text1"/>
        </w:rPr>
        <w:t xml:space="preserve"> relatively little power in the policy process, often due to the time constraints of long working hours and little access to paid time off. Working mothers also have the added complication of shouldering the burden of their paid work while also remaining the primary caregivers for their children, taking much of their </w:t>
      </w:r>
      <w:proofErr w:type="gramStart"/>
      <w:r w:rsidR="00B30A20" w:rsidRPr="00150302">
        <w:rPr>
          <w:rFonts w:ascii="Times New Roman" w:hAnsi="Times New Roman" w:cs="Times New Roman"/>
          <w:color w:val="000000" w:themeColor="text1"/>
        </w:rPr>
        <w:t>time</w:t>
      </w:r>
      <w:proofErr w:type="gramEnd"/>
      <w:r w:rsidR="00B30A20">
        <w:rPr>
          <w:rFonts w:ascii="Times New Roman" w:hAnsi="Times New Roman" w:cs="Times New Roman"/>
          <w:color w:val="000000" w:themeColor="text1"/>
        </w:rPr>
        <w:t xml:space="preserve"> </w:t>
      </w:r>
      <w:r w:rsidRPr="00150302">
        <w:rPr>
          <w:rFonts w:ascii="Times New Roman" w:hAnsi="Times New Roman" w:cs="Times New Roman"/>
          <w:color w:val="000000" w:themeColor="text1"/>
        </w:rPr>
        <w:t xml:space="preserve">and increasing the barriers toward regular participation in the policy process. Mothers </w:t>
      </w:r>
      <w:r w:rsidR="00B30A20">
        <w:rPr>
          <w:rFonts w:ascii="Times New Roman" w:hAnsi="Times New Roman" w:cs="Times New Roman"/>
          <w:color w:val="000000" w:themeColor="text1"/>
        </w:rPr>
        <w:t xml:space="preserve">and children </w:t>
      </w:r>
      <w:r w:rsidRPr="00150302">
        <w:rPr>
          <w:rFonts w:ascii="Times New Roman" w:hAnsi="Times New Roman" w:cs="Times New Roman"/>
          <w:color w:val="000000" w:themeColor="text1"/>
        </w:rPr>
        <w:t xml:space="preserve">are seen as a demographic worthy of benefits. The legislators who signed the bill into law not only see </w:t>
      </w:r>
      <w:r w:rsidR="00B30A20">
        <w:rPr>
          <w:rFonts w:ascii="Times New Roman" w:hAnsi="Times New Roman" w:cs="Times New Roman"/>
          <w:color w:val="000000" w:themeColor="text1"/>
        </w:rPr>
        <w:t xml:space="preserve">benefits </w:t>
      </w:r>
      <w:r w:rsidRPr="00150302">
        <w:rPr>
          <w:rFonts w:ascii="Times New Roman" w:hAnsi="Times New Roman" w:cs="Times New Roman"/>
          <w:color w:val="000000" w:themeColor="text1"/>
        </w:rPr>
        <w:t>from this policy</w:t>
      </w:r>
      <w:r w:rsidR="00B30A20">
        <w:rPr>
          <w:rFonts w:ascii="Times New Roman" w:hAnsi="Times New Roman" w:cs="Times New Roman"/>
          <w:color w:val="000000" w:themeColor="text1"/>
        </w:rPr>
        <w:t xml:space="preserve"> simply</w:t>
      </w:r>
      <w:r w:rsidRPr="00150302">
        <w:rPr>
          <w:rFonts w:ascii="Times New Roman" w:hAnsi="Times New Roman" w:cs="Times New Roman"/>
          <w:color w:val="000000" w:themeColor="text1"/>
        </w:rPr>
        <w:t xml:space="preserve"> </w:t>
      </w:r>
      <w:r w:rsidR="00B30A20">
        <w:rPr>
          <w:rFonts w:ascii="Times New Roman" w:hAnsi="Times New Roman" w:cs="Times New Roman"/>
          <w:color w:val="000000" w:themeColor="text1"/>
        </w:rPr>
        <w:t>by</w:t>
      </w:r>
      <w:r w:rsidRPr="00150302">
        <w:rPr>
          <w:rFonts w:ascii="Times New Roman" w:hAnsi="Times New Roman" w:cs="Times New Roman"/>
          <w:color w:val="000000" w:themeColor="text1"/>
        </w:rPr>
        <w:t xml:space="preserve"> being seen to increase benefits for a deserving demographic,</w:t>
      </w:r>
      <w:r w:rsidR="00B30A20">
        <w:rPr>
          <w:rFonts w:ascii="Times New Roman" w:hAnsi="Times New Roman" w:cs="Times New Roman"/>
          <w:color w:val="000000" w:themeColor="text1"/>
        </w:rPr>
        <w:t xml:space="preserve"> but </w:t>
      </w:r>
      <w:r w:rsidRPr="00150302">
        <w:rPr>
          <w:rFonts w:ascii="Times New Roman" w:hAnsi="Times New Roman" w:cs="Times New Roman"/>
          <w:color w:val="000000" w:themeColor="text1"/>
        </w:rPr>
        <w:t>they also benefi</w:t>
      </w:r>
      <w:r>
        <w:rPr>
          <w:rFonts w:ascii="Times New Roman" w:hAnsi="Times New Roman" w:cs="Times New Roman"/>
          <w:color w:val="000000" w:themeColor="text1"/>
        </w:rPr>
        <w:t>t</w:t>
      </w:r>
      <w:r w:rsidRPr="00150302">
        <w:rPr>
          <w:rFonts w:ascii="Times New Roman" w:hAnsi="Times New Roman" w:cs="Times New Roman"/>
          <w:color w:val="000000" w:themeColor="text1"/>
        </w:rPr>
        <w:t xml:space="preserve"> by increasing this demographic’s access to the policy process. Resources </w:t>
      </w:r>
      <w:r w:rsidRPr="00150302">
        <w:rPr>
          <w:rFonts w:ascii="Times New Roman" w:hAnsi="Times New Roman" w:cs="Times New Roman"/>
        </w:rPr>
        <w:t>available during the implementation process include</w:t>
      </w:r>
      <w:r w:rsidRPr="00150302">
        <w:rPr>
          <w:rFonts w:ascii="Times New Roman" w:hAnsi="Times New Roman" w:cs="Times New Roman"/>
          <w:color w:val="000000" w:themeColor="text1"/>
        </w:rPr>
        <w:t xml:space="preserve"> state funding, specifically the Childcare Subsidy Fund. Other resources include the administrators and systems in the applicable programs of Medicaid, WIC, and the Childhood Subsidy Program. Because the systems for this p</w:t>
      </w:r>
      <w:r>
        <w:rPr>
          <w:rFonts w:ascii="Times New Roman" w:hAnsi="Times New Roman" w:cs="Times New Roman"/>
          <w:color w:val="000000" w:themeColor="text1"/>
        </w:rPr>
        <w:t>r</w:t>
      </w:r>
      <w:r w:rsidRPr="00150302">
        <w:rPr>
          <w:rFonts w:ascii="Times New Roman" w:hAnsi="Times New Roman" w:cs="Times New Roman"/>
          <w:color w:val="000000" w:themeColor="text1"/>
        </w:rPr>
        <w:t xml:space="preserve">ogram </w:t>
      </w:r>
      <w:r w:rsidRPr="00150302">
        <w:rPr>
          <w:rFonts w:ascii="Times New Roman" w:hAnsi="Times New Roman" w:cs="Times New Roman"/>
          <w:color w:val="000000" w:themeColor="text1"/>
        </w:rPr>
        <w:lastRenderedPageBreak/>
        <w:t>are alre</w:t>
      </w:r>
      <w:r>
        <w:rPr>
          <w:rFonts w:ascii="Times New Roman" w:hAnsi="Times New Roman" w:cs="Times New Roman"/>
          <w:color w:val="000000" w:themeColor="text1"/>
        </w:rPr>
        <w:t>a</w:t>
      </w:r>
      <w:r w:rsidRPr="00150302">
        <w:rPr>
          <w:rFonts w:ascii="Times New Roman" w:hAnsi="Times New Roman" w:cs="Times New Roman"/>
          <w:color w:val="000000" w:themeColor="text1"/>
        </w:rPr>
        <w:t xml:space="preserve">dy in place, </w:t>
      </w:r>
      <w:r>
        <w:rPr>
          <w:rFonts w:ascii="Times New Roman" w:hAnsi="Times New Roman" w:cs="Times New Roman"/>
          <w:color w:val="000000" w:themeColor="text1"/>
        </w:rPr>
        <w:t xml:space="preserve">House Bill 407 is highly feasible as proposed. New systems do not need to be built, and new hires and training </w:t>
      </w:r>
      <w:r w:rsidR="00B30A20">
        <w:rPr>
          <w:rFonts w:ascii="Times New Roman" w:hAnsi="Times New Roman" w:cs="Times New Roman"/>
          <w:color w:val="000000" w:themeColor="text1"/>
        </w:rPr>
        <w:t>are not required.</w:t>
      </w:r>
    </w:p>
    <w:p w14:paraId="71E55068" w14:textId="4B11321B" w:rsidR="00150302" w:rsidRPr="00150302" w:rsidRDefault="00150302" w:rsidP="00150302">
      <w:pPr>
        <w:spacing w:line="480" w:lineRule="auto"/>
        <w:rPr>
          <w:rFonts w:ascii="Times New Roman" w:hAnsi="Times New Roman" w:cs="Times New Roman"/>
          <w:b/>
          <w:bCs/>
          <w:color w:val="000000" w:themeColor="text1"/>
        </w:rPr>
      </w:pPr>
      <w:r w:rsidRPr="00150302">
        <w:rPr>
          <w:rFonts w:ascii="Times New Roman" w:hAnsi="Times New Roman" w:cs="Times New Roman"/>
          <w:b/>
          <w:bCs/>
          <w:color w:val="000000" w:themeColor="text1"/>
        </w:rPr>
        <w:t>Organizations in Implementation:</w:t>
      </w:r>
    </w:p>
    <w:p w14:paraId="17EED2FD" w14:textId="1C7A7F4B"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t>Federal actors most responsible for the implementation of childcare policy are the Office of Childcare and the Administration for Children and Families. The main federal office responsible for the regulation of childcare is the Office of Childcare, a branch of the Administration for Children and Families. Overseen by Dr. Ruth Friedman, this department assists childcare policy using the Child Care Development Fund. With this fund, “The Office of Childcare supports low-income working families by improving access to affordable, high-quality early care and afterschool programs “(What We Do, 2024). The Child Care and Development Fund used by the department is a block grant created in the 1990s for state and local governments to assist children and families in paying for childcare. The OOC and CCDF also assist in childcare policy by providing funding to improve childcare standards, assist with childcare education, and generally oversee the spending of CCDF funds with the following requirements: “States and territories are required to spend a portion of their CCDF allocation on quality activities, as well as specifically on activities to improve the quality and supply of services for infants and toddlers.  States, territories, and tribes use CCDF dollars to fund a variety of innovative efforts to improve the quality of care. Quality activities include provider staff training, grants and loans to providers, health and safety improvements, the monitoring of licensing requirements</w:t>
      </w:r>
      <w:r>
        <w:rPr>
          <w:rFonts w:ascii="Times New Roman" w:hAnsi="Times New Roman" w:cs="Times New Roman"/>
          <w:color w:val="000000" w:themeColor="text1"/>
        </w:rPr>
        <w:t>,</w:t>
      </w:r>
      <w:r w:rsidRPr="00150302">
        <w:rPr>
          <w:rFonts w:ascii="Times New Roman" w:hAnsi="Times New Roman" w:cs="Times New Roman"/>
          <w:color w:val="000000" w:themeColor="text1"/>
        </w:rPr>
        <w:t xml:space="preserve"> and other initiatives” (About Us, 2024).</w:t>
      </w:r>
    </w:p>
    <w:p w14:paraId="4377E1C3" w14:textId="33AF9B0E" w:rsidR="00150302" w:rsidRPr="00150302" w:rsidRDefault="00150302" w:rsidP="00150302">
      <w:pPr>
        <w:spacing w:line="480" w:lineRule="auto"/>
        <w:rPr>
          <w:rFonts w:ascii="Times New Roman" w:hAnsi="Times New Roman" w:cs="Times New Roman"/>
        </w:rPr>
      </w:pPr>
      <w:r w:rsidRPr="00150302">
        <w:rPr>
          <w:rFonts w:ascii="Times New Roman" w:hAnsi="Times New Roman" w:cs="Times New Roman"/>
          <w:b/>
          <w:bCs/>
        </w:rPr>
        <w:tab/>
      </w:r>
      <w:r w:rsidRPr="00150302">
        <w:rPr>
          <w:rFonts w:ascii="Times New Roman" w:hAnsi="Times New Roman" w:cs="Times New Roman"/>
          <w:color w:val="000000" w:themeColor="text1"/>
        </w:rPr>
        <w:t xml:space="preserve">Bill 407 is </w:t>
      </w:r>
      <w:r w:rsidR="00B30A20">
        <w:rPr>
          <w:rFonts w:ascii="Times New Roman" w:hAnsi="Times New Roman" w:cs="Times New Roman"/>
          <w:color w:val="000000" w:themeColor="text1"/>
        </w:rPr>
        <w:t xml:space="preserve">also </w:t>
      </w:r>
      <w:r w:rsidRPr="00150302">
        <w:rPr>
          <w:rFonts w:ascii="Times New Roman" w:hAnsi="Times New Roman" w:cs="Times New Roman"/>
          <w:color w:val="000000" w:themeColor="text1"/>
        </w:rPr>
        <w:t xml:space="preserve">supported through implementation by many state actors and organizations, including political figures from both major political parties (Del. Phil Hernandez, Governor Glen Youngkin) and organizations such as the Alliance for Early Success. Although </w:t>
      </w:r>
      <w:r w:rsidRPr="00150302">
        <w:rPr>
          <w:rFonts w:ascii="Times New Roman" w:hAnsi="Times New Roman" w:cs="Times New Roman"/>
        </w:rPr>
        <w:lastRenderedPageBreak/>
        <w:t>this legislation is bipartisan, it still has the potential to be undermined in its implementation. With any policy that includes the expansion of services, there is the potential for higher levels of stress</w:t>
      </w:r>
      <w:r>
        <w:rPr>
          <w:rFonts w:ascii="Times New Roman" w:hAnsi="Times New Roman" w:cs="Times New Roman"/>
        </w:rPr>
        <w:t xml:space="preserve"> and responsibility</w:t>
      </w:r>
      <w:r w:rsidRPr="00150302">
        <w:rPr>
          <w:rFonts w:ascii="Times New Roman" w:hAnsi="Times New Roman" w:cs="Times New Roman"/>
        </w:rPr>
        <w:t xml:space="preserve"> upon the public administrators who assist e</w:t>
      </w:r>
      <w:r w:rsidRPr="00B30A20">
        <w:rPr>
          <w:rFonts w:ascii="Times New Roman" w:hAnsi="Times New Roman" w:cs="Times New Roman"/>
          <w:color w:val="000000" w:themeColor="text1"/>
        </w:rPr>
        <w:t>ligible families with those services, as greater numbers of families require their time and resources. This responsibility should be considered in the impl</w:t>
      </w:r>
      <w:r w:rsidR="00F40E72">
        <w:rPr>
          <w:rFonts w:ascii="Times New Roman" w:hAnsi="Times New Roman" w:cs="Times New Roman"/>
          <w:color w:val="000000" w:themeColor="text1"/>
        </w:rPr>
        <w:t>ement</w:t>
      </w:r>
      <w:r w:rsidRPr="00B30A20">
        <w:rPr>
          <w:rFonts w:ascii="Times New Roman" w:hAnsi="Times New Roman" w:cs="Times New Roman"/>
          <w:color w:val="000000" w:themeColor="text1"/>
        </w:rPr>
        <w:t>ation process. Throughout the life of this legislation, street-level administrators will use their discretion throughout implementation and act as a face-to-face representation of this policy to the families it seeks to serve. Positive interactions will result in increased support for the policy and potentially increased political participation</w:t>
      </w:r>
      <w:r w:rsidR="00B30A20" w:rsidRPr="00B30A20">
        <w:rPr>
          <w:rFonts w:ascii="Times New Roman" w:hAnsi="Times New Roman" w:cs="Times New Roman"/>
          <w:color w:val="000000" w:themeColor="text1"/>
        </w:rPr>
        <w:t xml:space="preserve"> from parents receiving assistance through the program</w:t>
      </w:r>
      <w:r w:rsidRPr="00B30A20">
        <w:rPr>
          <w:rFonts w:ascii="Times New Roman" w:hAnsi="Times New Roman" w:cs="Times New Roman"/>
          <w:color w:val="000000" w:themeColor="text1"/>
        </w:rPr>
        <w:t xml:space="preserve">. Poor interactions will result in less support and less political participation from these families. </w:t>
      </w:r>
      <w:r w:rsidRPr="00150302">
        <w:rPr>
          <w:rFonts w:ascii="Times New Roman" w:hAnsi="Times New Roman" w:cs="Times New Roman"/>
        </w:rPr>
        <w:t>Administrators should be mindful of the top-down implementation approach and require regular reporting and accountability from these administrators as this legislation is rolled out.</w:t>
      </w:r>
    </w:p>
    <w:p w14:paraId="154567F5" w14:textId="204FB908" w:rsidR="00150302" w:rsidRDefault="00150302" w:rsidP="00150302">
      <w:pPr>
        <w:spacing w:line="480" w:lineRule="auto"/>
        <w:rPr>
          <w:rFonts w:ascii="Times New Roman" w:hAnsi="Times New Roman" w:cs="Times New Roman"/>
          <w:b/>
          <w:bCs/>
        </w:rPr>
      </w:pPr>
      <w:r w:rsidRPr="00150302">
        <w:rPr>
          <w:rFonts w:ascii="Times New Roman" w:hAnsi="Times New Roman" w:cs="Times New Roman"/>
          <w:b/>
          <w:bCs/>
        </w:rPr>
        <w:t>Conclusion:</w:t>
      </w:r>
    </w:p>
    <w:p w14:paraId="2D7A213A" w14:textId="61A07661" w:rsidR="00150302" w:rsidRPr="00150302" w:rsidRDefault="00150302" w:rsidP="00150302">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t xml:space="preserve">Because the state of Virginia already has funding in place, expanding access </w:t>
      </w:r>
      <w:r w:rsidR="00B30A20">
        <w:rPr>
          <w:rFonts w:ascii="Times New Roman" w:hAnsi="Times New Roman" w:cs="Times New Roman"/>
          <w:color w:val="000000" w:themeColor="text1"/>
        </w:rPr>
        <w:t xml:space="preserve">to childcare in such a streamlined manner </w:t>
      </w:r>
      <w:r w:rsidRPr="00150302">
        <w:rPr>
          <w:rFonts w:ascii="Times New Roman" w:hAnsi="Times New Roman" w:cs="Times New Roman"/>
          <w:color w:val="000000" w:themeColor="text1"/>
        </w:rPr>
        <w:t>can increase visibility to programs that support low-income families, potentially increasing political support and access to new resources. The expansion of eligibility for the Childhood Subsidy Program suggests that there are remaining resources in the Childcare Subsidy Fund to be distributed to a greater number of families than it is currently serving. It also suggests that finding new sources of revenue for that fund is not a higher priority than distributing those funds to families that would benefit from them. The inclusion of this expansion effort in a collection of related bills also suggests that the program saw positive outcomes for participating families under the current system.</w:t>
      </w:r>
    </w:p>
    <w:p w14:paraId="1E8B7F47" w14:textId="4CAD0CC5" w:rsidR="00150302" w:rsidRPr="00150302" w:rsidRDefault="00150302" w:rsidP="00B30A20">
      <w:pPr>
        <w:spacing w:line="480" w:lineRule="auto"/>
        <w:ind w:firstLine="720"/>
        <w:rPr>
          <w:rFonts w:ascii="Times New Roman" w:hAnsi="Times New Roman" w:cs="Times New Roman"/>
          <w:color w:val="000000" w:themeColor="text1"/>
        </w:rPr>
      </w:pPr>
      <w:r w:rsidRPr="00150302">
        <w:rPr>
          <w:rFonts w:ascii="Times New Roman" w:hAnsi="Times New Roman" w:cs="Times New Roman"/>
          <w:color w:val="000000" w:themeColor="text1"/>
        </w:rPr>
        <w:lastRenderedPageBreak/>
        <w:t>In expanding access to childcare policy, this bill increases the visibility of the Childcare Subsidy Program and the services it provides, highlighting the importance of childcare as a value in the state of Virginia. Incentivizing the use of the Childcare Subsidy Program in this way and calling to attention childcare-specific policy problems could lead to increased childcare legislation in the future and more resources for current childcare programs.</w:t>
      </w:r>
    </w:p>
    <w:p w14:paraId="0F2174E6" w14:textId="1E88BFD7" w:rsidR="00150302" w:rsidRPr="00150302" w:rsidRDefault="00150302" w:rsidP="0015030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Expanding</w:t>
      </w:r>
      <w:r w:rsidRPr="00150302">
        <w:rPr>
          <w:rFonts w:ascii="Times New Roman" w:hAnsi="Times New Roman" w:cs="Times New Roman"/>
          <w:color w:val="000000" w:themeColor="text1"/>
        </w:rPr>
        <w:t xml:space="preserve"> access to childcare not only benefits these families by providing them with childcare during their </w:t>
      </w:r>
      <w:r>
        <w:rPr>
          <w:rFonts w:ascii="Times New Roman" w:hAnsi="Times New Roman" w:cs="Times New Roman"/>
          <w:color w:val="000000" w:themeColor="text1"/>
        </w:rPr>
        <w:t xml:space="preserve">everyday </w:t>
      </w:r>
      <w:proofErr w:type="gramStart"/>
      <w:r w:rsidR="00B30A20" w:rsidRPr="00150302">
        <w:rPr>
          <w:rFonts w:ascii="Times New Roman" w:hAnsi="Times New Roman" w:cs="Times New Roman"/>
          <w:color w:val="000000" w:themeColor="text1"/>
        </w:rPr>
        <w:t>workdays</w:t>
      </w:r>
      <w:r w:rsidR="00B30A20">
        <w:rPr>
          <w:rFonts w:ascii="Times New Roman" w:hAnsi="Times New Roman" w:cs="Times New Roman"/>
          <w:color w:val="000000" w:themeColor="text1"/>
        </w:rPr>
        <w:t>, but</w:t>
      </w:r>
      <w:proofErr w:type="gramEnd"/>
      <w:r w:rsidRPr="00150302">
        <w:rPr>
          <w:rFonts w:ascii="Times New Roman" w:hAnsi="Times New Roman" w:cs="Times New Roman"/>
          <w:color w:val="000000" w:themeColor="text1"/>
        </w:rPr>
        <w:t xml:space="preserve"> working parents may be able to participate more actively in the policy process by voting and other activities in future elections,</w:t>
      </w:r>
      <w:r>
        <w:rPr>
          <w:rFonts w:ascii="Times New Roman" w:hAnsi="Times New Roman" w:cs="Times New Roman"/>
          <w:color w:val="000000" w:themeColor="text1"/>
        </w:rPr>
        <w:t xml:space="preserve"> benefiting the legislators who signed it into law.</w:t>
      </w:r>
      <w:r w:rsidR="00B30A20">
        <w:rPr>
          <w:rFonts w:ascii="Times New Roman" w:hAnsi="Times New Roman" w:cs="Times New Roman"/>
          <w:color w:val="000000" w:themeColor="text1"/>
        </w:rPr>
        <w:t xml:space="preserve"> Increased access to childcare encourages participation not only on the surface (access to childcare on election day to vote) but also creates positive interactions with political and policy spaces and ideas, potentially increasing deeper, more meaningful political and community participation from working parents.</w:t>
      </w:r>
    </w:p>
    <w:p w14:paraId="2B9964A6" w14:textId="25678CFB" w:rsidR="00150302" w:rsidRPr="00150302" w:rsidRDefault="00150302" w:rsidP="00150302">
      <w:pPr>
        <w:rPr>
          <w:rFonts w:ascii="Times New Roman" w:hAnsi="Times New Roman" w:cs="Times New Roman"/>
          <w:b/>
          <w:bCs/>
          <w:color w:val="000000" w:themeColor="text1"/>
        </w:rPr>
      </w:pPr>
      <w:r w:rsidRPr="00150302">
        <w:rPr>
          <w:rFonts w:ascii="Times New Roman" w:hAnsi="Times New Roman" w:cs="Times New Roman"/>
          <w:b/>
          <w:bCs/>
          <w:color w:val="000000" w:themeColor="text1"/>
        </w:rPr>
        <w:t>Sources:</w:t>
      </w:r>
    </w:p>
    <w:p w14:paraId="4229170C" w14:textId="77777777" w:rsidR="00150302" w:rsidRPr="003B48FD" w:rsidRDefault="00150302" w:rsidP="00150302">
      <w:pPr>
        <w:rPr>
          <w:rStyle w:val="apple-converted-space"/>
          <w:rFonts w:ascii="Times New Roman" w:hAnsi="Times New Roman" w:cs="Times New Roman"/>
          <w:color w:val="000000"/>
        </w:rPr>
      </w:pPr>
      <w:r w:rsidRPr="003B48FD">
        <w:rPr>
          <w:rFonts w:ascii="Times New Roman" w:hAnsi="Times New Roman" w:cs="Times New Roman"/>
          <w:color w:val="000000"/>
        </w:rPr>
        <w:t>Herr, Kelly. “A History of Child Welfare in the United States.”</w:t>
      </w:r>
      <w:r w:rsidRPr="003B48FD">
        <w:rPr>
          <w:rStyle w:val="apple-converted-space"/>
          <w:rFonts w:ascii="Times New Roman" w:hAnsi="Times New Roman" w:cs="Times New Roman"/>
          <w:color w:val="000000"/>
        </w:rPr>
        <w:t> </w:t>
      </w:r>
      <w:proofErr w:type="spellStart"/>
      <w:r w:rsidRPr="003B48FD">
        <w:rPr>
          <w:rFonts w:ascii="Times New Roman" w:hAnsi="Times New Roman" w:cs="Times New Roman"/>
          <w:i/>
          <w:iCs/>
          <w:color w:val="000000"/>
        </w:rPr>
        <w:t>MUsings</w:t>
      </w:r>
      <w:proofErr w:type="spellEnd"/>
      <w:r w:rsidRPr="003B48FD">
        <w:rPr>
          <w:rFonts w:ascii="Times New Roman" w:hAnsi="Times New Roman" w:cs="Times New Roman"/>
          <w:i/>
          <w:iCs/>
          <w:color w:val="000000"/>
        </w:rPr>
        <w:t xml:space="preserve"> The Graduate Journal</w:t>
      </w:r>
      <w:r w:rsidRPr="003B48FD">
        <w:rPr>
          <w:rFonts w:ascii="Times New Roman" w:hAnsi="Times New Roman" w:cs="Times New Roman"/>
          <w:color w:val="000000"/>
        </w:rPr>
        <w:t>, 1 Jan. 1970, blogs.millersville.edu/musings/a-history-of-child-welfare-in-the-united-states/.</w:t>
      </w:r>
      <w:r w:rsidRPr="003B48FD">
        <w:rPr>
          <w:rStyle w:val="apple-converted-space"/>
          <w:rFonts w:ascii="Times New Roman" w:hAnsi="Times New Roman" w:cs="Times New Roman"/>
          <w:color w:val="000000"/>
        </w:rPr>
        <w:t> </w:t>
      </w:r>
    </w:p>
    <w:p w14:paraId="3D660D1D" w14:textId="77777777" w:rsidR="00150302" w:rsidRPr="003B48FD" w:rsidRDefault="00150302" w:rsidP="00150302">
      <w:pPr>
        <w:pStyle w:val="NormalWeb"/>
        <w:rPr>
          <w:color w:val="000000"/>
        </w:rPr>
      </w:pPr>
      <w:r w:rsidRPr="003B48FD">
        <w:rPr>
          <w:i/>
          <w:iCs/>
          <w:color w:val="000000"/>
        </w:rPr>
        <w:t>History of U.S. Children’s Policy, 1900-Present</w:t>
      </w:r>
      <w:r w:rsidRPr="003B48FD">
        <w:rPr>
          <w:color w:val="000000"/>
        </w:rPr>
        <w:t>, firstfocus.org/wp-content/uploads/2014/06/Childrens-Policy-History.pdf. Accessed 23 Sept. 2024.</w:t>
      </w:r>
      <w:r w:rsidRPr="003B48FD">
        <w:rPr>
          <w:rStyle w:val="apple-converted-space"/>
          <w:color w:val="000000"/>
        </w:rPr>
        <w:t> </w:t>
      </w:r>
    </w:p>
    <w:p w14:paraId="0F11DEA4" w14:textId="77777777" w:rsidR="00150302" w:rsidRPr="003B48FD" w:rsidRDefault="00150302" w:rsidP="00150302">
      <w:pPr>
        <w:rPr>
          <w:rFonts w:ascii="Times New Roman" w:hAnsi="Times New Roman" w:cs="Times New Roman"/>
        </w:rPr>
      </w:pPr>
      <w:r w:rsidRPr="003B48FD">
        <w:rPr>
          <w:rFonts w:ascii="Times New Roman" w:hAnsi="Times New Roman" w:cs="Times New Roman"/>
          <w:color w:val="404040"/>
          <w:shd w:val="clear" w:color="auto" w:fill="FFFFFF"/>
        </w:rPr>
        <w:t>Nelson, L.R. (2020). Discourses and themes in adoption and child welfare policies and practices in the U.S. throughout the 19th and 20th centuries.</w:t>
      </w:r>
      <w:r w:rsidRPr="003B48FD">
        <w:rPr>
          <w:rStyle w:val="apple-converted-space"/>
          <w:rFonts w:ascii="Times New Roman" w:hAnsi="Times New Roman" w:cs="Times New Roman"/>
          <w:color w:val="404040"/>
          <w:shd w:val="clear" w:color="auto" w:fill="FFFFFF"/>
        </w:rPr>
        <w:t> </w:t>
      </w:r>
      <w:r w:rsidRPr="003B48FD">
        <w:rPr>
          <w:rStyle w:val="Emphasis"/>
          <w:rFonts w:ascii="Times New Roman" w:hAnsi="Times New Roman" w:cs="Times New Roman"/>
          <w:color w:val="404040"/>
        </w:rPr>
        <w:t>Adoption Quarterly, 23</w:t>
      </w:r>
      <w:r w:rsidRPr="003B48FD">
        <w:rPr>
          <w:rFonts w:ascii="Times New Roman" w:hAnsi="Times New Roman" w:cs="Times New Roman"/>
          <w:color w:val="404040"/>
          <w:shd w:val="clear" w:color="auto" w:fill="FFFFFF"/>
        </w:rPr>
        <w:t>(4), 312-330.</w:t>
      </w:r>
      <w:r w:rsidRPr="003B48FD">
        <w:rPr>
          <w:rStyle w:val="apple-converted-space"/>
          <w:rFonts w:ascii="Times New Roman" w:hAnsi="Times New Roman" w:cs="Times New Roman"/>
          <w:color w:val="404040"/>
          <w:shd w:val="clear" w:color="auto" w:fill="FFFFFF"/>
        </w:rPr>
        <w:t> </w:t>
      </w:r>
      <w:r w:rsidRPr="003B48FD">
        <w:rPr>
          <w:rFonts w:ascii="Times New Roman" w:hAnsi="Times New Roman" w:cs="Times New Roman"/>
        </w:rPr>
        <w:t>https://doi.org/10.1080/10926755.2020.1790450</w:t>
      </w:r>
    </w:p>
    <w:p w14:paraId="3B96E988" w14:textId="77777777" w:rsidR="00150302" w:rsidRPr="003B48FD" w:rsidRDefault="00150302" w:rsidP="00150302">
      <w:pPr>
        <w:pStyle w:val="NormalWeb"/>
        <w:rPr>
          <w:rStyle w:val="apple-converted-space"/>
          <w:color w:val="000000"/>
        </w:rPr>
      </w:pPr>
      <w:r w:rsidRPr="003B48FD">
        <w:rPr>
          <w:color w:val="000000"/>
        </w:rPr>
        <w:t>Hodge, Scott, and Andrew Lundeen. “America Has Become a Nation of Dual-Income Working Couples.”</w:t>
      </w:r>
      <w:r w:rsidRPr="003B48FD">
        <w:rPr>
          <w:rStyle w:val="apple-converted-space"/>
          <w:color w:val="000000"/>
        </w:rPr>
        <w:t> </w:t>
      </w:r>
      <w:r w:rsidRPr="003B48FD">
        <w:rPr>
          <w:i/>
          <w:iCs/>
          <w:color w:val="000000"/>
        </w:rPr>
        <w:t>Tax Foundation</w:t>
      </w:r>
      <w:r w:rsidRPr="003B48FD">
        <w:rPr>
          <w:color w:val="000000"/>
        </w:rPr>
        <w:t>, 24 July 2023, taxfoundation.org/data/all/federal/america-has-become-nation-dual-income-working-couples/.</w:t>
      </w:r>
    </w:p>
    <w:p w14:paraId="2789E9D7" w14:textId="77777777" w:rsidR="00150302" w:rsidRPr="003B48FD" w:rsidRDefault="00150302" w:rsidP="00150302">
      <w:pPr>
        <w:pStyle w:val="NormalWeb"/>
        <w:rPr>
          <w:color w:val="000000"/>
        </w:rPr>
      </w:pPr>
      <w:r w:rsidRPr="003B48FD">
        <w:rPr>
          <w:color w:val="000000"/>
        </w:rPr>
        <w:t xml:space="preserve">“Comparing Characteristics and Selected Expenditures of Dual- and Single-Income Households with </w:t>
      </w:r>
      <w:proofErr w:type="gramStart"/>
      <w:r w:rsidRPr="003B48FD">
        <w:rPr>
          <w:color w:val="000000"/>
        </w:rPr>
        <w:t>Children :</w:t>
      </w:r>
      <w:proofErr w:type="gramEnd"/>
      <w:r w:rsidRPr="003B48FD">
        <w:rPr>
          <w:color w:val="000000"/>
        </w:rPr>
        <w:t xml:space="preserve"> Monthly Labor Review.”</w:t>
      </w:r>
      <w:r w:rsidRPr="003B48FD">
        <w:rPr>
          <w:rStyle w:val="apple-converted-space"/>
          <w:color w:val="000000"/>
        </w:rPr>
        <w:t> </w:t>
      </w:r>
      <w:r w:rsidRPr="003B48FD">
        <w:rPr>
          <w:i/>
          <w:iCs/>
          <w:color w:val="000000"/>
        </w:rPr>
        <w:t>U.S. Bureau of Labor Statistics</w:t>
      </w:r>
      <w:r w:rsidRPr="003B48FD">
        <w:rPr>
          <w:color w:val="000000"/>
        </w:rPr>
        <w:t>, U.S. Bureau of Labor Statistics, www.bls.gov/opub/mlr/2020/article/comparing-characteristics-and-selected-expenditures-of-dual-and-single-income-households-with-children.htm. Accessed 23 Sept. 2024.</w:t>
      </w:r>
      <w:r w:rsidRPr="003B48FD">
        <w:rPr>
          <w:rStyle w:val="apple-converted-space"/>
          <w:color w:val="000000"/>
        </w:rPr>
        <w:t> </w:t>
      </w:r>
    </w:p>
    <w:p w14:paraId="70DC9201" w14:textId="77777777" w:rsidR="00150302" w:rsidRPr="003B48FD" w:rsidRDefault="00150302" w:rsidP="00150302">
      <w:pPr>
        <w:pStyle w:val="NormalWeb"/>
        <w:rPr>
          <w:color w:val="404040"/>
          <w:shd w:val="clear" w:color="auto" w:fill="FFFFFF"/>
        </w:rPr>
      </w:pPr>
      <w:proofErr w:type="spellStart"/>
      <w:r w:rsidRPr="003B48FD">
        <w:rPr>
          <w:color w:val="404040"/>
          <w:shd w:val="clear" w:color="auto" w:fill="FFFFFF"/>
        </w:rPr>
        <w:lastRenderedPageBreak/>
        <w:t>Rodems</w:t>
      </w:r>
      <w:proofErr w:type="spellEnd"/>
      <w:r w:rsidRPr="003B48FD">
        <w:rPr>
          <w:color w:val="404040"/>
          <w:shd w:val="clear" w:color="auto" w:fill="FFFFFF"/>
        </w:rPr>
        <w:t xml:space="preserve">, E.S., Schaefer, </w:t>
      </w:r>
      <w:proofErr w:type="spellStart"/>
      <w:proofErr w:type="gramStart"/>
      <w:r w:rsidRPr="003B48FD">
        <w:rPr>
          <w:color w:val="404040"/>
          <w:shd w:val="clear" w:color="auto" w:fill="FFFFFF"/>
        </w:rPr>
        <w:t>H.L.,&amp;</w:t>
      </w:r>
      <w:proofErr w:type="gramEnd"/>
      <w:r w:rsidRPr="003B48FD">
        <w:rPr>
          <w:color w:val="404040"/>
          <w:shd w:val="clear" w:color="auto" w:fill="FFFFFF"/>
        </w:rPr>
        <w:t>Ybarra</w:t>
      </w:r>
      <w:proofErr w:type="spellEnd"/>
      <w:r w:rsidRPr="003B48FD">
        <w:rPr>
          <w:color w:val="404040"/>
          <w:shd w:val="clear" w:color="auto" w:fill="FFFFFF"/>
        </w:rPr>
        <w:t>, M. (2011). The children’s bureau and passage of the Sheppard-Towner Act of 1921: Early social work macro practice in action.</w:t>
      </w:r>
      <w:r w:rsidRPr="003B48FD">
        <w:rPr>
          <w:rStyle w:val="apple-converted-space"/>
          <w:color w:val="404040"/>
          <w:shd w:val="clear" w:color="auto" w:fill="FFFFFF"/>
        </w:rPr>
        <w:t> </w:t>
      </w:r>
      <w:r w:rsidRPr="003B48FD">
        <w:rPr>
          <w:rStyle w:val="Emphasis"/>
          <w:color w:val="404040"/>
        </w:rPr>
        <w:t>Families in Society: The Journal of Contemporary Social Services, 92</w:t>
      </w:r>
      <w:r w:rsidRPr="003B48FD">
        <w:rPr>
          <w:color w:val="404040"/>
          <w:shd w:val="clear" w:color="auto" w:fill="FFFFFF"/>
        </w:rPr>
        <w:t>(4), 358-363.</w:t>
      </w:r>
    </w:p>
    <w:p w14:paraId="58DA1358" w14:textId="77777777" w:rsidR="00150302" w:rsidRPr="003B48FD" w:rsidRDefault="00150302" w:rsidP="00150302">
      <w:pPr>
        <w:pStyle w:val="NormalWeb"/>
        <w:rPr>
          <w:color w:val="000000"/>
        </w:rPr>
      </w:pPr>
      <w:r w:rsidRPr="003B48FD">
        <w:rPr>
          <w:color w:val="404040"/>
          <w:shd w:val="clear" w:color="auto" w:fill="FFFFFF"/>
        </w:rPr>
        <w:t>Myers, J.E.B. (2008). A short history of child Protection in America</w:t>
      </w:r>
      <w:r w:rsidRPr="003B48FD">
        <w:rPr>
          <w:rStyle w:val="Emphasis"/>
          <w:color w:val="404040"/>
        </w:rPr>
        <w:t>. Family Law Quarterly 42</w:t>
      </w:r>
      <w:r w:rsidRPr="003B48FD">
        <w:rPr>
          <w:color w:val="404040"/>
          <w:shd w:val="clear" w:color="auto" w:fill="FFFFFF"/>
        </w:rPr>
        <w:t>(3), 449-464.</w:t>
      </w:r>
      <w:r w:rsidRPr="003B48FD">
        <w:rPr>
          <w:color w:val="404040"/>
        </w:rPr>
        <w:br/>
      </w:r>
      <w:r w:rsidRPr="003B48FD">
        <w:t>http://heinonline.org/HOL/Page?handle=hein.journals/famlq42&amp;div=31</w:t>
      </w:r>
    </w:p>
    <w:p w14:paraId="4124EEDC" w14:textId="77777777" w:rsidR="00150302" w:rsidRPr="003B48FD" w:rsidRDefault="00150302" w:rsidP="00150302">
      <w:pPr>
        <w:rPr>
          <w:rFonts w:ascii="Times New Roman" w:hAnsi="Times New Roman" w:cs="Times New Roman"/>
          <w:color w:val="404040"/>
          <w:shd w:val="clear" w:color="auto" w:fill="FFFFFF"/>
        </w:rPr>
      </w:pPr>
      <w:proofErr w:type="spellStart"/>
      <w:r w:rsidRPr="003B48FD">
        <w:rPr>
          <w:rFonts w:ascii="Times New Roman" w:hAnsi="Times New Roman" w:cs="Times New Roman"/>
          <w:color w:val="404040"/>
          <w:shd w:val="clear" w:color="auto" w:fill="FFFFFF"/>
        </w:rPr>
        <w:t>Chasnoff</w:t>
      </w:r>
      <w:proofErr w:type="spellEnd"/>
      <w:r w:rsidRPr="003B48FD">
        <w:rPr>
          <w:rFonts w:ascii="Times New Roman" w:hAnsi="Times New Roman" w:cs="Times New Roman"/>
          <w:color w:val="404040"/>
          <w:shd w:val="clear" w:color="auto" w:fill="FFFFFF"/>
        </w:rPr>
        <w:t>, I.J., Barber, G., Brook, J., Akin, B.A. (2018). The child abuse prevention and treatment act: Knowledge of health care and legal professionals.</w:t>
      </w:r>
      <w:r w:rsidRPr="003B48FD">
        <w:rPr>
          <w:rStyle w:val="apple-converted-space"/>
          <w:rFonts w:ascii="Times New Roman" w:hAnsi="Times New Roman" w:cs="Times New Roman"/>
          <w:color w:val="404040"/>
          <w:shd w:val="clear" w:color="auto" w:fill="FFFFFF"/>
        </w:rPr>
        <w:t> </w:t>
      </w:r>
      <w:r w:rsidRPr="003B48FD">
        <w:rPr>
          <w:rStyle w:val="Emphasis"/>
          <w:rFonts w:ascii="Times New Roman" w:hAnsi="Times New Roman" w:cs="Times New Roman"/>
          <w:color w:val="404040"/>
        </w:rPr>
        <w:t>Child Welfare 96</w:t>
      </w:r>
      <w:r w:rsidRPr="003B48FD">
        <w:rPr>
          <w:rFonts w:ascii="Times New Roman" w:hAnsi="Times New Roman" w:cs="Times New Roman"/>
          <w:color w:val="404040"/>
          <w:shd w:val="clear" w:color="auto" w:fill="FFFFFF"/>
        </w:rPr>
        <w:t>(3), 41-58.</w:t>
      </w:r>
    </w:p>
    <w:p w14:paraId="40EC4A3C" w14:textId="77777777" w:rsidR="00150302" w:rsidRPr="003B48FD" w:rsidRDefault="00150302" w:rsidP="00150302">
      <w:pPr>
        <w:rPr>
          <w:rFonts w:ascii="Times New Roman" w:hAnsi="Times New Roman" w:cs="Times New Roman"/>
          <w:color w:val="404040"/>
          <w:shd w:val="clear" w:color="auto" w:fill="FFFFFF"/>
        </w:rPr>
      </w:pPr>
    </w:p>
    <w:p w14:paraId="43E8B13E" w14:textId="77777777" w:rsidR="00150302" w:rsidRPr="003B48FD" w:rsidRDefault="00150302" w:rsidP="00150302">
      <w:pPr>
        <w:rPr>
          <w:rFonts w:ascii="Times New Roman" w:hAnsi="Times New Roman" w:cs="Times New Roman"/>
          <w:color w:val="404040"/>
          <w:shd w:val="clear" w:color="auto" w:fill="FFFFFF"/>
        </w:rPr>
      </w:pPr>
      <w:r w:rsidRPr="003B48FD">
        <w:rPr>
          <w:rFonts w:ascii="Times New Roman" w:hAnsi="Times New Roman" w:cs="Times New Roman"/>
          <w:color w:val="404040"/>
          <w:shd w:val="clear" w:color="auto" w:fill="FFFFFF"/>
        </w:rPr>
        <w:t>Gelles, R.J. (1998). The adoption and safe families act of 1997 rightly places child safety first.</w:t>
      </w:r>
      <w:r w:rsidRPr="003B48FD">
        <w:rPr>
          <w:rStyle w:val="apple-converted-space"/>
          <w:rFonts w:ascii="Times New Roman" w:hAnsi="Times New Roman" w:cs="Times New Roman"/>
          <w:color w:val="404040"/>
          <w:shd w:val="clear" w:color="auto" w:fill="FFFFFF"/>
        </w:rPr>
        <w:t> </w:t>
      </w:r>
      <w:r w:rsidRPr="003B48FD">
        <w:rPr>
          <w:rStyle w:val="Emphasis"/>
          <w:rFonts w:ascii="Times New Roman" w:hAnsi="Times New Roman" w:cs="Times New Roman"/>
          <w:color w:val="404040"/>
        </w:rPr>
        <w:t>Brown University child &amp; adolescent behavior letter14</w:t>
      </w:r>
      <w:r w:rsidRPr="003B48FD">
        <w:rPr>
          <w:rFonts w:ascii="Times New Roman" w:hAnsi="Times New Roman" w:cs="Times New Roman"/>
          <w:color w:val="404040"/>
          <w:shd w:val="clear" w:color="auto" w:fill="FFFFFF"/>
        </w:rPr>
        <w:t>(4), 1-3.</w:t>
      </w:r>
    </w:p>
    <w:p w14:paraId="50E4825F" w14:textId="77777777" w:rsidR="00150302" w:rsidRPr="003B48FD" w:rsidRDefault="00150302" w:rsidP="00150302">
      <w:pPr>
        <w:rPr>
          <w:rFonts w:ascii="Times New Roman" w:hAnsi="Times New Roman" w:cs="Times New Roman"/>
          <w:color w:val="404040"/>
          <w:shd w:val="clear" w:color="auto" w:fill="FFFFFF"/>
        </w:rPr>
      </w:pPr>
    </w:p>
    <w:p w14:paraId="696A5119" w14:textId="77777777" w:rsidR="00150302" w:rsidRPr="003B48FD" w:rsidRDefault="00150302" w:rsidP="00150302">
      <w:pPr>
        <w:rPr>
          <w:rFonts w:ascii="Times New Roman" w:hAnsi="Times New Roman" w:cs="Times New Roman"/>
        </w:rPr>
      </w:pPr>
      <w:r w:rsidRPr="003B48FD">
        <w:rPr>
          <w:rFonts w:ascii="Times New Roman" w:hAnsi="Times New Roman" w:cs="Times New Roman"/>
          <w:color w:val="404040"/>
          <w:shd w:val="clear" w:color="auto" w:fill="FFFFFF"/>
        </w:rPr>
        <w:t>Curtis, C.M., &amp; Alexander, R. Jr. (1996). The multiethnic placement act: Implications for social work practice.</w:t>
      </w:r>
      <w:r w:rsidRPr="003B48FD">
        <w:rPr>
          <w:rStyle w:val="apple-converted-space"/>
          <w:rFonts w:ascii="Times New Roman" w:hAnsi="Times New Roman" w:cs="Times New Roman"/>
          <w:color w:val="404040"/>
          <w:shd w:val="clear" w:color="auto" w:fill="FFFFFF"/>
        </w:rPr>
        <w:t> </w:t>
      </w:r>
      <w:r w:rsidRPr="003B48FD">
        <w:rPr>
          <w:rStyle w:val="Emphasis"/>
          <w:rFonts w:ascii="Times New Roman" w:hAnsi="Times New Roman" w:cs="Times New Roman"/>
          <w:color w:val="404040"/>
        </w:rPr>
        <w:t>Child and Adolescent Social Work Journal 13</w:t>
      </w:r>
      <w:r w:rsidRPr="003B48FD">
        <w:rPr>
          <w:rFonts w:ascii="Times New Roman" w:hAnsi="Times New Roman" w:cs="Times New Roman"/>
          <w:color w:val="404040"/>
          <w:shd w:val="clear" w:color="auto" w:fill="FFFFFF"/>
        </w:rPr>
        <w:t>(5), 401-410.</w:t>
      </w:r>
      <w:r w:rsidRPr="003B48FD">
        <w:rPr>
          <w:rStyle w:val="apple-converted-space"/>
          <w:rFonts w:ascii="Times New Roman" w:hAnsi="Times New Roman" w:cs="Times New Roman"/>
          <w:color w:val="404040"/>
          <w:shd w:val="clear" w:color="auto" w:fill="FFFFFF"/>
        </w:rPr>
        <w:t> </w:t>
      </w:r>
      <w:r w:rsidRPr="003B48FD">
        <w:rPr>
          <w:rFonts w:ascii="Times New Roman" w:hAnsi="Times New Roman" w:cs="Times New Roman"/>
        </w:rPr>
        <w:t>https://doi.org/10.1007/BF01875857</w:t>
      </w:r>
    </w:p>
    <w:p w14:paraId="2EB61D13" w14:textId="16F527D1" w:rsidR="00150302" w:rsidRDefault="00150302" w:rsidP="00150302">
      <w:pPr>
        <w:pStyle w:val="NormalWeb"/>
        <w:rPr>
          <w:rStyle w:val="apple-converted-space"/>
          <w:color w:val="000000"/>
        </w:rPr>
      </w:pPr>
      <w:r w:rsidRPr="003B48FD">
        <w:rPr>
          <w:color w:val="000000"/>
        </w:rPr>
        <w:t>“How America Should Spend on Child Care.”</w:t>
      </w:r>
      <w:r w:rsidRPr="003B48FD">
        <w:rPr>
          <w:rStyle w:val="apple-converted-space"/>
          <w:color w:val="000000"/>
        </w:rPr>
        <w:t> </w:t>
      </w:r>
      <w:r w:rsidRPr="003B48FD">
        <w:rPr>
          <w:i/>
          <w:iCs/>
          <w:color w:val="000000"/>
        </w:rPr>
        <w:t>The Economist</w:t>
      </w:r>
      <w:r w:rsidRPr="003B48FD">
        <w:rPr>
          <w:color w:val="000000"/>
        </w:rPr>
        <w:t>, The Economist Newspaper, www.economist.com/finance-and-economics/2021/09/18/how-america-should-spend-on-child-care. Accessed 23 Sept. 2024.</w:t>
      </w:r>
      <w:r w:rsidRPr="003B48FD">
        <w:rPr>
          <w:rStyle w:val="apple-converted-space"/>
          <w:color w:val="000000"/>
        </w:rPr>
        <w:t> </w:t>
      </w:r>
    </w:p>
    <w:p w14:paraId="58BDF42C" w14:textId="77777777" w:rsidR="00150302" w:rsidRPr="001F072C" w:rsidRDefault="00150302" w:rsidP="00150302">
      <w:pPr>
        <w:rPr>
          <w:rFonts w:ascii="Times New Roman" w:hAnsi="Times New Roman" w:cs="Times New Roman"/>
        </w:rPr>
      </w:pPr>
      <w:r w:rsidRPr="001F072C">
        <w:rPr>
          <w:rFonts w:ascii="Times New Roman" w:hAnsi="Times New Roman" w:cs="Times New Roman"/>
          <w:color w:val="000000"/>
        </w:rPr>
        <w:t>Lovejoy, Anna. “States Are Taking Action to Address the Child Care Crisis.”</w:t>
      </w:r>
      <w:r w:rsidRPr="001F072C">
        <w:rPr>
          <w:rStyle w:val="apple-converted-space"/>
          <w:rFonts w:ascii="Times New Roman" w:hAnsi="Times New Roman" w:cs="Times New Roman"/>
          <w:color w:val="000000"/>
        </w:rPr>
        <w:t> </w:t>
      </w:r>
      <w:r w:rsidRPr="001F072C">
        <w:rPr>
          <w:rFonts w:ascii="Times New Roman" w:hAnsi="Times New Roman" w:cs="Times New Roman"/>
          <w:i/>
          <w:iCs/>
          <w:color w:val="000000"/>
        </w:rPr>
        <w:t>Center for American Progress</w:t>
      </w:r>
      <w:r w:rsidRPr="001F072C">
        <w:rPr>
          <w:rFonts w:ascii="Times New Roman" w:hAnsi="Times New Roman" w:cs="Times New Roman"/>
          <w:color w:val="000000"/>
        </w:rPr>
        <w:t>, 14 Dec. 2023, www.americanprogress.org/article/states-are-taking-action-to-address-the-child-care-crisis/.</w:t>
      </w:r>
      <w:r w:rsidRPr="001F072C">
        <w:rPr>
          <w:rStyle w:val="apple-converted-space"/>
          <w:rFonts w:ascii="Times New Roman" w:hAnsi="Times New Roman" w:cs="Times New Roman"/>
          <w:color w:val="000000"/>
        </w:rPr>
        <w:t> </w:t>
      </w:r>
    </w:p>
    <w:p w14:paraId="0A4D2C75" w14:textId="77777777" w:rsidR="00150302" w:rsidRPr="001F072C" w:rsidRDefault="00150302" w:rsidP="00150302">
      <w:pPr>
        <w:pStyle w:val="NormalWeb"/>
        <w:rPr>
          <w:color w:val="000000"/>
        </w:rPr>
      </w:pPr>
      <w:r w:rsidRPr="001F072C">
        <w:rPr>
          <w:i/>
          <w:iCs/>
          <w:color w:val="000000"/>
        </w:rPr>
        <w:t>History of Federal Funding for Child Care ...</w:t>
      </w:r>
      <w:r w:rsidRPr="001F072C">
        <w:rPr>
          <w:color w:val="000000"/>
        </w:rPr>
        <w:t>, bipartisanpolicy.org/download/?file=/wp-content/uploads/2019/10/WEB_BPC_ECH-History-Brief_R01.pdf. Accessed 1</w:t>
      </w:r>
      <w:r>
        <w:rPr>
          <w:color w:val="000000"/>
        </w:rPr>
        <w:t xml:space="preserve">0 </w:t>
      </w:r>
      <w:r w:rsidRPr="001F072C">
        <w:rPr>
          <w:color w:val="000000"/>
        </w:rPr>
        <w:t>Oct. 2024.</w:t>
      </w:r>
    </w:p>
    <w:p w14:paraId="4DAF2A44" w14:textId="77777777" w:rsidR="00150302" w:rsidRPr="001F072C" w:rsidRDefault="00150302" w:rsidP="00150302">
      <w:pPr>
        <w:pStyle w:val="NormalWeb"/>
        <w:rPr>
          <w:rStyle w:val="apple-converted-space"/>
          <w:color w:val="000000"/>
        </w:rPr>
      </w:pPr>
      <w:r w:rsidRPr="001F072C">
        <w:rPr>
          <w:color w:val="000000"/>
        </w:rPr>
        <w:t>“About.”</w:t>
      </w:r>
      <w:r w:rsidRPr="001F072C">
        <w:rPr>
          <w:rStyle w:val="apple-converted-space"/>
          <w:color w:val="000000"/>
        </w:rPr>
        <w:t> </w:t>
      </w:r>
      <w:r w:rsidRPr="001F072C">
        <w:rPr>
          <w:i/>
          <w:iCs/>
          <w:color w:val="000000"/>
        </w:rPr>
        <w:t>The Administration for Children and Families</w:t>
      </w:r>
      <w:r w:rsidRPr="001F072C">
        <w:rPr>
          <w:color w:val="000000"/>
        </w:rPr>
        <w:t>, www.acf.hhs.gov/occ/about. Accessed 1</w:t>
      </w:r>
      <w:r>
        <w:rPr>
          <w:color w:val="000000"/>
        </w:rPr>
        <w:t xml:space="preserve">0 </w:t>
      </w:r>
      <w:r w:rsidRPr="001F072C">
        <w:rPr>
          <w:color w:val="000000"/>
        </w:rPr>
        <w:t>Oct. 2024.</w:t>
      </w:r>
      <w:r w:rsidRPr="001F072C">
        <w:rPr>
          <w:rStyle w:val="apple-converted-space"/>
          <w:color w:val="000000"/>
        </w:rPr>
        <w:t> </w:t>
      </w:r>
    </w:p>
    <w:p w14:paraId="53F56185" w14:textId="77777777" w:rsidR="00150302" w:rsidRPr="001F072C" w:rsidRDefault="00150302" w:rsidP="00150302">
      <w:pPr>
        <w:pStyle w:val="NormalWeb"/>
        <w:rPr>
          <w:rStyle w:val="apple-converted-space"/>
          <w:color w:val="000000"/>
        </w:rPr>
      </w:pPr>
      <w:r w:rsidRPr="001F072C">
        <w:rPr>
          <w:color w:val="000000"/>
        </w:rPr>
        <w:t>“What We Do.”</w:t>
      </w:r>
      <w:r w:rsidRPr="001F072C">
        <w:rPr>
          <w:rStyle w:val="apple-converted-space"/>
          <w:color w:val="000000"/>
        </w:rPr>
        <w:t> </w:t>
      </w:r>
      <w:r w:rsidRPr="001F072C">
        <w:rPr>
          <w:i/>
          <w:iCs/>
          <w:color w:val="000000"/>
        </w:rPr>
        <w:t>The Administration for Children and Families</w:t>
      </w:r>
      <w:r w:rsidRPr="001F072C">
        <w:rPr>
          <w:color w:val="000000"/>
        </w:rPr>
        <w:t>, www.acf.hhs.gov/occ/about/what-we-do. Accessed 1</w:t>
      </w:r>
      <w:r>
        <w:rPr>
          <w:color w:val="000000"/>
        </w:rPr>
        <w:t xml:space="preserve">0 </w:t>
      </w:r>
      <w:r w:rsidRPr="001F072C">
        <w:rPr>
          <w:color w:val="000000"/>
        </w:rPr>
        <w:t>Oct. 2024.</w:t>
      </w:r>
    </w:p>
    <w:p w14:paraId="07AB1DF6" w14:textId="77777777" w:rsidR="00150302" w:rsidRDefault="00150302" w:rsidP="00150302">
      <w:pPr>
        <w:pStyle w:val="NormalWeb"/>
        <w:rPr>
          <w:rStyle w:val="apple-converted-space"/>
          <w:color w:val="000000"/>
        </w:rPr>
      </w:pPr>
      <w:r w:rsidRPr="001F072C">
        <w:rPr>
          <w:color w:val="000000"/>
        </w:rPr>
        <w:t>“Your Child Care Provider Search Starts Here!”</w:t>
      </w:r>
      <w:r w:rsidRPr="001F072C">
        <w:rPr>
          <w:rStyle w:val="apple-converted-space"/>
          <w:color w:val="000000"/>
        </w:rPr>
        <w:t> </w:t>
      </w:r>
      <w:r w:rsidRPr="001F072C">
        <w:rPr>
          <w:i/>
          <w:iCs/>
          <w:color w:val="000000"/>
        </w:rPr>
        <w:t>Childcare Aware of Virginia</w:t>
      </w:r>
      <w:r w:rsidRPr="001F072C">
        <w:rPr>
          <w:color w:val="000000"/>
        </w:rPr>
        <w:t>, vachildcare.com/. Accessed 1</w:t>
      </w:r>
      <w:r>
        <w:rPr>
          <w:color w:val="000000"/>
        </w:rPr>
        <w:t xml:space="preserve">0 </w:t>
      </w:r>
      <w:r w:rsidRPr="001F072C">
        <w:rPr>
          <w:color w:val="000000"/>
        </w:rPr>
        <w:t>Oct. 2024.</w:t>
      </w:r>
    </w:p>
    <w:p w14:paraId="4AA91665" w14:textId="77777777" w:rsidR="00150302" w:rsidRDefault="00150302" w:rsidP="00150302">
      <w:pPr>
        <w:pStyle w:val="NormalWeb"/>
        <w:ind w:left="567" w:hanging="567"/>
        <w:rPr>
          <w:rStyle w:val="apple-converted-space"/>
          <w:color w:val="000000"/>
        </w:rPr>
      </w:pPr>
      <w:r>
        <w:rPr>
          <w:color w:val="000000"/>
        </w:rPr>
        <w:t>“About Us.”</w:t>
      </w:r>
      <w:r>
        <w:rPr>
          <w:rStyle w:val="apple-converted-space"/>
          <w:color w:val="000000"/>
        </w:rPr>
        <w:t> </w:t>
      </w:r>
      <w:r>
        <w:rPr>
          <w:i/>
          <w:iCs/>
          <w:color w:val="000000"/>
        </w:rPr>
        <w:t>Childcare Aware of Virginia</w:t>
      </w:r>
      <w:r>
        <w:rPr>
          <w:color w:val="000000"/>
        </w:rPr>
        <w:t>, vachildcare.com/about-us/. Accessed 10 Oct. 2024.</w:t>
      </w:r>
    </w:p>
    <w:p w14:paraId="53CD0B17" w14:textId="77777777" w:rsidR="00150302" w:rsidRDefault="00150302" w:rsidP="00150302">
      <w:pPr>
        <w:pStyle w:val="NormalWeb"/>
        <w:rPr>
          <w:rStyle w:val="apple-converted-space"/>
          <w:color w:val="000000"/>
        </w:rPr>
      </w:pPr>
      <w:r>
        <w:rPr>
          <w:color w:val="000000"/>
        </w:rPr>
        <w:t>“Virginia Early Childhood Foundation.”</w:t>
      </w:r>
      <w:r>
        <w:rPr>
          <w:rStyle w:val="apple-converted-space"/>
          <w:color w:val="000000"/>
        </w:rPr>
        <w:t> </w:t>
      </w:r>
      <w:r>
        <w:rPr>
          <w:i/>
          <w:iCs/>
          <w:color w:val="000000"/>
        </w:rPr>
        <w:t>Virginia Early Childhood Foundation</w:t>
      </w:r>
      <w:r>
        <w:rPr>
          <w:color w:val="000000"/>
        </w:rPr>
        <w:t>, 1 Oct. 2024, vecf.org/.</w:t>
      </w:r>
    </w:p>
    <w:p w14:paraId="7C2F487E" w14:textId="77777777" w:rsidR="00150302" w:rsidRDefault="00150302" w:rsidP="00150302">
      <w:pPr>
        <w:pStyle w:val="NormalWeb"/>
        <w:ind w:left="567" w:hanging="567"/>
        <w:rPr>
          <w:rStyle w:val="apple-converted-space"/>
          <w:color w:val="000000"/>
        </w:rPr>
      </w:pPr>
      <w:r>
        <w:rPr>
          <w:color w:val="000000"/>
        </w:rPr>
        <w:t>“What We Do.”</w:t>
      </w:r>
      <w:r>
        <w:rPr>
          <w:rStyle w:val="apple-converted-space"/>
          <w:color w:val="000000"/>
        </w:rPr>
        <w:t> </w:t>
      </w:r>
      <w:r>
        <w:rPr>
          <w:i/>
          <w:iCs/>
          <w:color w:val="000000"/>
        </w:rPr>
        <w:t>Virginia Early Childhood Foundation</w:t>
      </w:r>
      <w:r>
        <w:rPr>
          <w:color w:val="000000"/>
        </w:rPr>
        <w:t>, 17 Nov. 2023, vecf.org/what-we-do/.</w:t>
      </w:r>
    </w:p>
    <w:p w14:paraId="3CFD137E" w14:textId="77777777" w:rsidR="00150302" w:rsidRDefault="00150302" w:rsidP="00150302">
      <w:pPr>
        <w:pStyle w:val="NormalWeb"/>
        <w:ind w:left="567" w:hanging="567"/>
        <w:rPr>
          <w:color w:val="000000"/>
        </w:rPr>
      </w:pPr>
      <w:r>
        <w:rPr>
          <w:i/>
          <w:iCs/>
          <w:color w:val="000000"/>
        </w:rPr>
        <w:t>Dol</w:t>
      </w:r>
      <w:r>
        <w:rPr>
          <w:color w:val="000000"/>
        </w:rPr>
        <w:t>, www.dol.gov/sites/dolgov/files/WB/mib/wb-factsheet.pdf. Accessed 10 Oct. 2024.</w:t>
      </w:r>
      <w:r>
        <w:rPr>
          <w:rStyle w:val="apple-converted-space"/>
          <w:color w:val="000000"/>
        </w:rPr>
        <w:t> </w:t>
      </w:r>
    </w:p>
    <w:p w14:paraId="3C697048" w14:textId="77777777" w:rsidR="00150302" w:rsidRPr="002015CE" w:rsidRDefault="00150302" w:rsidP="00150302">
      <w:pPr>
        <w:rPr>
          <w:rStyle w:val="apple-converted-space"/>
          <w:rFonts w:ascii="Times New Roman" w:hAnsi="Times New Roman" w:cs="Times New Roman"/>
          <w:color w:val="000000"/>
        </w:rPr>
      </w:pPr>
      <w:r w:rsidRPr="002015CE">
        <w:rPr>
          <w:rFonts w:ascii="Times New Roman" w:hAnsi="Times New Roman" w:cs="Times New Roman"/>
          <w:color w:val="000000"/>
        </w:rPr>
        <w:lastRenderedPageBreak/>
        <w:t>Cline, Nathaniel. “With Child Care Increasingly Unaffordable, Virginia Lawmakers Propose Long-Term Fixes - Virginia Mercury.”</w:t>
      </w:r>
      <w:r w:rsidRPr="002015CE">
        <w:rPr>
          <w:rStyle w:val="apple-converted-space"/>
          <w:rFonts w:ascii="Times New Roman" w:hAnsi="Times New Roman" w:cs="Times New Roman"/>
          <w:color w:val="000000"/>
        </w:rPr>
        <w:t> </w:t>
      </w:r>
      <w:r w:rsidRPr="002015CE">
        <w:rPr>
          <w:rFonts w:ascii="Times New Roman" w:hAnsi="Times New Roman" w:cs="Times New Roman"/>
          <w:i/>
          <w:iCs/>
          <w:color w:val="000000"/>
        </w:rPr>
        <w:t>Virginia Mercury</w:t>
      </w:r>
      <w:r w:rsidRPr="002015CE">
        <w:rPr>
          <w:rFonts w:ascii="Times New Roman" w:hAnsi="Times New Roman" w:cs="Times New Roman"/>
          <w:color w:val="000000"/>
        </w:rPr>
        <w:t>, 31 Jan. 2024, virginiamercury.com/2024/01/29/with-child-care-increasingly-unaffordable-virginia-legislation-seeks-to-make-long-term-changes/.</w:t>
      </w:r>
    </w:p>
    <w:p w14:paraId="340557BE" w14:textId="77777777" w:rsidR="00150302" w:rsidRPr="002015CE" w:rsidRDefault="00150302" w:rsidP="00150302">
      <w:pPr>
        <w:pStyle w:val="NormalWeb"/>
        <w:rPr>
          <w:rStyle w:val="apple-converted-space"/>
          <w:color w:val="000000"/>
        </w:rPr>
      </w:pPr>
      <w:r w:rsidRPr="002015CE">
        <w:rPr>
          <w:color w:val="000000"/>
        </w:rPr>
        <w:t>“Virginia Early Childhood Policy Landscape.”</w:t>
      </w:r>
      <w:r w:rsidRPr="002015CE">
        <w:rPr>
          <w:rStyle w:val="apple-converted-space"/>
          <w:color w:val="000000"/>
        </w:rPr>
        <w:t> </w:t>
      </w:r>
      <w:r w:rsidRPr="002015CE">
        <w:rPr>
          <w:i/>
          <w:iCs/>
          <w:color w:val="000000"/>
        </w:rPr>
        <w:t>Alliance for Early Success</w:t>
      </w:r>
      <w:r w:rsidRPr="002015CE">
        <w:rPr>
          <w:color w:val="000000"/>
        </w:rPr>
        <w:t>, 18 Nov. 2024, earlysuccess.org/</w:t>
      </w:r>
      <w:proofErr w:type="spellStart"/>
      <w:r w:rsidRPr="002015CE">
        <w:rPr>
          <w:color w:val="000000"/>
        </w:rPr>
        <w:t>virginia</w:t>
      </w:r>
      <w:proofErr w:type="spellEnd"/>
      <w:r w:rsidRPr="002015CE">
        <w:rPr>
          <w:color w:val="000000"/>
        </w:rPr>
        <w:t>.</w:t>
      </w:r>
    </w:p>
    <w:p w14:paraId="4C03E8D8" w14:textId="77777777" w:rsidR="00150302" w:rsidRPr="002015CE" w:rsidRDefault="00150302" w:rsidP="00150302">
      <w:pPr>
        <w:pStyle w:val="NormalWeb"/>
        <w:rPr>
          <w:color w:val="000000"/>
        </w:rPr>
      </w:pPr>
      <w:r w:rsidRPr="002015CE">
        <w:rPr>
          <w:color w:val="000000"/>
        </w:rPr>
        <w:t>Cline, Nathaniel. “Amid Provider Concerns, Board of Ed Moves Forward with Proposed Standards for Child Care Centers - Virginia Mercury.”</w:t>
      </w:r>
      <w:r w:rsidRPr="002015CE">
        <w:rPr>
          <w:rStyle w:val="apple-converted-space"/>
          <w:color w:val="000000"/>
        </w:rPr>
        <w:t> </w:t>
      </w:r>
      <w:r w:rsidRPr="002015CE">
        <w:rPr>
          <w:i/>
          <w:iCs/>
          <w:color w:val="000000"/>
        </w:rPr>
        <w:t>Virginia Mercury</w:t>
      </w:r>
      <w:r w:rsidRPr="002015CE">
        <w:rPr>
          <w:color w:val="000000"/>
        </w:rPr>
        <w:t>, 26 Oct. 2024, virginiamercury.com/2024/10/24/amid-provider-concerns-virginia-board-of-ed-passes-new-standards-for-child-care-centers/.</w:t>
      </w:r>
    </w:p>
    <w:p w14:paraId="4D08719F" w14:textId="77777777" w:rsidR="00150302" w:rsidRPr="002015CE" w:rsidRDefault="00150302" w:rsidP="00150302">
      <w:pPr>
        <w:pStyle w:val="NormalWeb"/>
        <w:rPr>
          <w:color w:val="000000"/>
        </w:rPr>
      </w:pPr>
      <w:r w:rsidRPr="002015CE">
        <w:rPr>
          <w:i/>
          <w:iCs/>
          <w:color w:val="000000"/>
        </w:rPr>
        <w:t>Legislative Information System</w:t>
      </w:r>
      <w:r w:rsidRPr="002015CE">
        <w:rPr>
          <w:color w:val="000000"/>
        </w:rPr>
        <w:t>, legacylis.virginia.gov/</w:t>
      </w:r>
      <w:proofErr w:type="spellStart"/>
      <w:r w:rsidRPr="002015CE">
        <w:rPr>
          <w:color w:val="000000"/>
        </w:rPr>
        <w:t>cgi</w:t>
      </w:r>
      <w:proofErr w:type="spellEnd"/>
      <w:r w:rsidRPr="002015CE">
        <w:rPr>
          <w:color w:val="000000"/>
        </w:rPr>
        <w:t>-bin/legp604.exe?241%2Bsum%2BHB419. Accessed 10 Nov. 2024</w:t>
      </w:r>
    </w:p>
    <w:p w14:paraId="57FBC1B8" w14:textId="77777777" w:rsidR="00150302" w:rsidRPr="002015CE" w:rsidRDefault="00150302" w:rsidP="00150302">
      <w:pPr>
        <w:pStyle w:val="NormalWeb"/>
        <w:rPr>
          <w:rStyle w:val="apple-converted-space"/>
          <w:color w:val="000000"/>
        </w:rPr>
      </w:pPr>
      <w:r w:rsidRPr="002015CE">
        <w:rPr>
          <w:i/>
          <w:iCs/>
          <w:color w:val="000000"/>
        </w:rPr>
        <w:t>Governor Glenn Youngkin Signs 700 Bills into Law - Royal Examiner</w:t>
      </w:r>
      <w:r w:rsidRPr="002015CE">
        <w:rPr>
          <w:color w:val="000000"/>
        </w:rPr>
        <w:t>, royalexaminer.com/governor-glenn-youngkin-signs-700-bills-into-law/. Accessed 22 Nov. 2024.</w:t>
      </w:r>
    </w:p>
    <w:p w14:paraId="41F5C23E" w14:textId="77777777" w:rsidR="00150302" w:rsidRDefault="00150302" w:rsidP="00150302">
      <w:pPr>
        <w:pStyle w:val="NormalWeb"/>
        <w:rPr>
          <w:color w:val="000000"/>
        </w:rPr>
      </w:pPr>
      <w:r w:rsidRPr="002015CE">
        <w:rPr>
          <w:i/>
          <w:iCs/>
          <w:color w:val="000000"/>
        </w:rPr>
        <w:t>Virginia Bill Aims to Help Families with Childcare Costs | 13newsnow.Com</w:t>
      </w:r>
      <w:r w:rsidRPr="002015CE">
        <w:rPr>
          <w:color w:val="000000"/>
        </w:rPr>
        <w:t>, www.13newsnow.com/article/news/local/virginia/virginia-bill-would-support-families-with-childcare-costs/291-f5af4f04-02ec-4687-a49d-c50714345139. Accessed 22 Nov. 2024.</w:t>
      </w:r>
      <w:r w:rsidRPr="002015CE">
        <w:rPr>
          <w:rStyle w:val="apple-converted-space"/>
          <w:color w:val="000000"/>
        </w:rPr>
        <w:t> </w:t>
      </w:r>
    </w:p>
    <w:p w14:paraId="72559CAB" w14:textId="51FBBFB1" w:rsidR="00150302" w:rsidRDefault="00150302" w:rsidP="00150302">
      <w:pPr>
        <w:pStyle w:val="NormalWeb"/>
        <w:rPr>
          <w:color w:val="000000"/>
        </w:rPr>
      </w:pPr>
      <w:r>
        <w:rPr>
          <w:color w:val="000000"/>
        </w:rPr>
        <w:t>“American Time Use Survey Summary - 2023 A01 Results.”</w:t>
      </w:r>
      <w:r>
        <w:rPr>
          <w:rStyle w:val="apple-converted-space"/>
          <w:color w:val="000000"/>
        </w:rPr>
        <w:t> </w:t>
      </w:r>
      <w:r>
        <w:rPr>
          <w:i/>
          <w:iCs/>
          <w:color w:val="000000"/>
        </w:rPr>
        <w:t>U.S. Bureau of Labor Statistics</w:t>
      </w:r>
      <w:r>
        <w:rPr>
          <w:color w:val="000000"/>
        </w:rPr>
        <w:t>, U.S. Bureau of Labor Statistics, 27 June 2024, www.bls.gov/news.release/atus.nr0.htm.</w:t>
      </w:r>
      <w:r>
        <w:rPr>
          <w:rStyle w:val="apple-converted-space"/>
          <w:color w:val="000000"/>
        </w:rPr>
        <w:t> </w:t>
      </w:r>
    </w:p>
    <w:p w14:paraId="10983ECC" w14:textId="77777777" w:rsidR="00150302" w:rsidRPr="00150302" w:rsidRDefault="00150302" w:rsidP="00150302">
      <w:pPr>
        <w:rPr>
          <w:rFonts w:ascii="Times New Roman" w:hAnsi="Times New Roman" w:cs="Times New Roman"/>
          <w:color w:val="70AD47" w:themeColor="accent6"/>
        </w:rPr>
      </w:pPr>
    </w:p>
    <w:sectPr w:rsidR="00150302" w:rsidRPr="00150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61C9F"/>
    <w:multiLevelType w:val="multilevel"/>
    <w:tmpl w:val="90160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04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02"/>
    <w:rsid w:val="00150302"/>
    <w:rsid w:val="00B30A20"/>
    <w:rsid w:val="00C833B8"/>
    <w:rsid w:val="00F4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53368"/>
  <w15:chartTrackingRefBased/>
  <w15:docId w15:val="{A69B5B3B-6148-4444-9C8A-EBBF2F36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30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50302"/>
  </w:style>
  <w:style w:type="character" w:styleId="Hyperlink">
    <w:name w:val="Hyperlink"/>
    <w:basedOn w:val="DefaultParagraphFont"/>
    <w:uiPriority w:val="99"/>
    <w:semiHidden/>
    <w:unhideWhenUsed/>
    <w:rsid w:val="00150302"/>
    <w:rPr>
      <w:color w:val="0000FF"/>
      <w:u w:val="single"/>
    </w:rPr>
  </w:style>
  <w:style w:type="character" w:styleId="Strong">
    <w:name w:val="Strong"/>
    <w:basedOn w:val="DefaultParagraphFont"/>
    <w:uiPriority w:val="22"/>
    <w:qFormat/>
    <w:rsid w:val="00150302"/>
    <w:rPr>
      <w:b/>
      <w:bCs/>
    </w:rPr>
  </w:style>
  <w:style w:type="paragraph" w:styleId="HTMLPreformatted">
    <w:name w:val="HTML Preformatted"/>
    <w:basedOn w:val="Normal"/>
    <w:link w:val="HTMLPreformattedChar"/>
    <w:uiPriority w:val="99"/>
    <w:unhideWhenUsed/>
    <w:rsid w:val="00150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0302"/>
    <w:rPr>
      <w:rFonts w:ascii="Courier New" w:eastAsia="Times New Roman" w:hAnsi="Courier New" w:cs="Courier New"/>
      <w:sz w:val="20"/>
      <w:szCs w:val="20"/>
    </w:rPr>
  </w:style>
  <w:style w:type="character" w:styleId="Emphasis">
    <w:name w:val="Emphasis"/>
    <w:basedOn w:val="DefaultParagraphFont"/>
    <w:uiPriority w:val="20"/>
    <w:qFormat/>
    <w:rsid w:val="00150302"/>
    <w:rPr>
      <w:i/>
      <w:iCs/>
    </w:rPr>
  </w:style>
  <w:style w:type="character" w:styleId="FollowedHyperlink">
    <w:name w:val="FollowedHyperlink"/>
    <w:basedOn w:val="DefaultParagraphFont"/>
    <w:uiPriority w:val="99"/>
    <w:semiHidden/>
    <w:unhideWhenUsed/>
    <w:rsid w:val="00150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0278">
      <w:bodyDiv w:val="1"/>
      <w:marLeft w:val="0"/>
      <w:marRight w:val="0"/>
      <w:marTop w:val="0"/>
      <w:marBottom w:val="0"/>
      <w:divBdr>
        <w:top w:val="none" w:sz="0" w:space="0" w:color="auto"/>
        <w:left w:val="none" w:sz="0" w:space="0" w:color="auto"/>
        <w:bottom w:val="none" w:sz="0" w:space="0" w:color="auto"/>
        <w:right w:val="none" w:sz="0" w:space="0" w:color="auto"/>
      </w:divBdr>
    </w:div>
    <w:div w:id="368577775">
      <w:bodyDiv w:val="1"/>
      <w:marLeft w:val="0"/>
      <w:marRight w:val="0"/>
      <w:marTop w:val="0"/>
      <w:marBottom w:val="0"/>
      <w:divBdr>
        <w:top w:val="none" w:sz="0" w:space="0" w:color="auto"/>
        <w:left w:val="none" w:sz="0" w:space="0" w:color="auto"/>
        <w:bottom w:val="none" w:sz="0" w:space="0" w:color="auto"/>
        <w:right w:val="none" w:sz="0" w:space="0" w:color="auto"/>
      </w:divBdr>
    </w:div>
    <w:div w:id="1360399714">
      <w:bodyDiv w:val="1"/>
      <w:marLeft w:val="0"/>
      <w:marRight w:val="0"/>
      <w:marTop w:val="0"/>
      <w:marBottom w:val="0"/>
      <w:divBdr>
        <w:top w:val="none" w:sz="0" w:space="0" w:color="auto"/>
        <w:left w:val="none" w:sz="0" w:space="0" w:color="auto"/>
        <w:bottom w:val="none" w:sz="0" w:space="0" w:color="auto"/>
        <w:right w:val="none" w:sz="0" w:space="0" w:color="auto"/>
      </w:divBdr>
    </w:div>
    <w:div w:id="1531451989">
      <w:bodyDiv w:val="1"/>
      <w:marLeft w:val="0"/>
      <w:marRight w:val="0"/>
      <w:marTop w:val="0"/>
      <w:marBottom w:val="0"/>
      <w:divBdr>
        <w:top w:val="none" w:sz="0" w:space="0" w:color="auto"/>
        <w:left w:val="none" w:sz="0" w:space="0" w:color="auto"/>
        <w:bottom w:val="none" w:sz="0" w:space="0" w:color="auto"/>
        <w:right w:val="none" w:sz="0" w:space="0" w:color="auto"/>
      </w:divBdr>
    </w:div>
    <w:div w:id="19987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3389</Words>
  <Characters>19321</Characters>
  <Application>Microsoft Office Word</Application>
  <DocSecurity>0</DocSecurity>
  <Lines>161</Lines>
  <Paragraphs>45</Paragraphs>
  <ScaleCrop>false</ScaleCrop>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2025-04-22T06:20:00Z</dcterms:created>
  <dcterms:modified xsi:type="dcterms:W3CDTF">2025-04-22T06:20:00Z</dcterms:modified>
</cp:coreProperties>
</file>